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EE3" w:rsidRPr="006862EE" w:rsidRDefault="00C21C9B" w:rsidP="00B65CEA">
      <w:pPr>
        <w:pStyle w:val="a6"/>
        <w:jc w:val="both"/>
        <w:rPr>
          <w:rFonts w:ascii="Times New Roman" w:eastAsia="標楷體" w:hAnsi="Times New Roman" w:cs="Times New Roman" w:hint="default"/>
          <w:b/>
          <w:lang w:val="zh-TW"/>
        </w:rPr>
      </w:pPr>
      <w:r w:rsidRPr="006862EE">
        <w:rPr>
          <w:rFonts w:ascii="Times New Roman" w:eastAsia="標楷體" w:hAnsi="Times New Roman" w:cs="Times New Roman" w:hint="default"/>
          <w:b/>
          <w:lang w:val="zh-TW"/>
        </w:rPr>
        <w:t>僑光科技大學資訊科技系研究所碩士班修業及學位考試規定</w:t>
      </w:r>
    </w:p>
    <w:p w:rsidR="00277EE3" w:rsidRPr="00755F52" w:rsidRDefault="00277EE3" w:rsidP="00B65CEA">
      <w:pPr>
        <w:pStyle w:val="a5"/>
        <w:spacing w:before="1"/>
        <w:ind w:left="0"/>
        <w:jc w:val="both"/>
        <w:rPr>
          <w:rFonts w:ascii="Times New Roman" w:eastAsia="標楷體" w:hAnsi="Times New Roman" w:cs="Times New Roman"/>
          <w:sz w:val="35"/>
          <w:szCs w:val="35"/>
        </w:rPr>
      </w:pPr>
    </w:p>
    <w:p w:rsidR="00277EE3" w:rsidRPr="00755F52" w:rsidRDefault="00C21C9B" w:rsidP="002D68A0">
      <w:pPr>
        <w:spacing w:before="6"/>
        <w:ind w:right="166"/>
        <w:jc w:val="right"/>
        <w:rPr>
          <w:rFonts w:ascii="Times New Roman" w:eastAsia="標楷體" w:hAnsi="Times New Roman" w:cs="Times New Roman"/>
          <w:sz w:val="20"/>
          <w:szCs w:val="20"/>
        </w:rPr>
      </w:pPr>
      <w:r w:rsidRPr="00755F52">
        <w:rPr>
          <w:rFonts w:ascii="Times New Roman" w:eastAsia="標楷體" w:hAnsi="Times New Roman" w:cs="Times New Roman"/>
          <w:spacing w:val="-7"/>
          <w:sz w:val="20"/>
          <w:szCs w:val="20"/>
          <w:lang w:val="zh-TW"/>
        </w:rPr>
        <w:t>民國</w:t>
      </w:r>
      <w:r w:rsidRPr="00755F52">
        <w:rPr>
          <w:rFonts w:ascii="Times New Roman" w:eastAsia="標楷體" w:hAnsi="Times New Roman" w:cs="Times New Roman"/>
          <w:spacing w:val="-7"/>
          <w:sz w:val="20"/>
          <w:szCs w:val="20"/>
        </w:rPr>
        <w:t xml:space="preserve"> </w:t>
      </w:r>
      <w:r w:rsidRPr="00755F52">
        <w:rPr>
          <w:rFonts w:ascii="Times New Roman" w:eastAsia="標楷體" w:hAnsi="Times New Roman" w:cs="Times New Roman"/>
          <w:sz w:val="20"/>
          <w:szCs w:val="20"/>
        </w:rPr>
        <w:t>111</w:t>
      </w:r>
      <w:r w:rsidRPr="00755F52">
        <w:rPr>
          <w:rFonts w:ascii="Times New Roman" w:eastAsia="標楷體" w:hAnsi="Times New Roman" w:cs="Times New Roman"/>
          <w:spacing w:val="22"/>
          <w:sz w:val="20"/>
          <w:szCs w:val="20"/>
        </w:rPr>
        <w:t xml:space="preserve"> </w:t>
      </w:r>
      <w:r w:rsidRPr="00755F52">
        <w:rPr>
          <w:rFonts w:ascii="Times New Roman" w:eastAsia="標楷體" w:hAnsi="Times New Roman" w:cs="Times New Roman"/>
          <w:spacing w:val="-10"/>
          <w:sz w:val="20"/>
          <w:szCs w:val="20"/>
          <w:lang w:val="zh-TW"/>
        </w:rPr>
        <w:t>年</w:t>
      </w:r>
      <w:r w:rsidRPr="00755F52">
        <w:rPr>
          <w:rFonts w:ascii="Times New Roman" w:eastAsia="標楷體" w:hAnsi="Times New Roman" w:cs="Times New Roman"/>
          <w:spacing w:val="-10"/>
          <w:sz w:val="20"/>
          <w:szCs w:val="20"/>
        </w:rPr>
        <w:t xml:space="preserve"> </w:t>
      </w:r>
      <w:r w:rsidRPr="00755F52">
        <w:rPr>
          <w:rFonts w:ascii="Times New Roman" w:eastAsia="標楷體" w:hAnsi="Times New Roman" w:cs="Times New Roman"/>
          <w:sz w:val="20"/>
          <w:szCs w:val="20"/>
        </w:rPr>
        <w:t>0</w:t>
      </w:r>
      <w:r w:rsidR="00B65CEA">
        <w:rPr>
          <w:rFonts w:ascii="Times New Roman" w:eastAsia="標楷體" w:hAnsi="Times New Roman" w:cs="Times New Roman" w:hint="eastAsia"/>
          <w:sz w:val="20"/>
          <w:szCs w:val="20"/>
        </w:rPr>
        <w:t>2</w:t>
      </w:r>
      <w:r w:rsidRPr="00755F52">
        <w:rPr>
          <w:rFonts w:ascii="Times New Roman" w:eastAsia="標楷體" w:hAnsi="Times New Roman" w:cs="Times New Roman"/>
          <w:spacing w:val="22"/>
          <w:sz w:val="20"/>
          <w:szCs w:val="20"/>
        </w:rPr>
        <w:t xml:space="preserve"> </w:t>
      </w:r>
      <w:r w:rsidRPr="00755F52">
        <w:rPr>
          <w:rFonts w:ascii="Times New Roman" w:eastAsia="標楷體" w:hAnsi="Times New Roman" w:cs="Times New Roman"/>
          <w:spacing w:val="-11"/>
          <w:sz w:val="20"/>
          <w:szCs w:val="20"/>
          <w:lang w:val="zh-TW"/>
        </w:rPr>
        <w:t>月</w:t>
      </w:r>
      <w:r w:rsidRPr="00755F52">
        <w:rPr>
          <w:rFonts w:ascii="Times New Roman" w:eastAsia="標楷體" w:hAnsi="Times New Roman" w:cs="Times New Roman"/>
          <w:spacing w:val="-11"/>
          <w:sz w:val="20"/>
          <w:szCs w:val="20"/>
        </w:rPr>
        <w:t xml:space="preserve"> </w:t>
      </w:r>
      <w:r w:rsidR="00AD08DF">
        <w:rPr>
          <w:rFonts w:ascii="Times New Roman" w:eastAsia="標楷體" w:hAnsi="Times New Roman" w:cs="Times New Roman"/>
          <w:sz w:val="20"/>
          <w:szCs w:val="20"/>
        </w:rPr>
        <w:t>21</w:t>
      </w:r>
      <w:bookmarkStart w:id="0" w:name="_GoBack"/>
      <w:bookmarkEnd w:id="0"/>
      <w:r w:rsidRPr="00755F52">
        <w:rPr>
          <w:rFonts w:ascii="Times New Roman" w:eastAsia="標楷體" w:hAnsi="Times New Roman" w:cs="Times New Roman"/>
          <w:spacing w:val="22"/>
          <w:sz w:val="20"/>
          <w:szCs w:val="20"/>
        </w:rPr>
        <w:t xml:space="preserve"> </w:t>
      </w:r>
      <w:r w:rsidRPr="00755F52">
        <w:rPr>
          <w:rFonts w:ascii="Times New Roman" w:eastAsia="標楷體" w:hAnsi="Times New Roman" w:cs="Times New Roman"/>
          <w:sz w:val="20"/>
          <w:szCs w:val="20"/>
          <w:lang w:val="zh-TW"/>
        </w:rPr>
        <w:t>日系務會議通過</w:t>
      </w:r>
    </w:p>
    <w:p w:rsidR="002D68A0" w:rsidRDefault="002D68A0" w:rsidP="00B65CEA">
      <w:pPr>
        <w:spacing w:line="360" w:lineRule="exact"/>
        <w:ind w:left="1760" w:hangingChars="800" w:hanging="1760"/>
        <w:jc w:val="both"/>
        <w:rPr>
          <w:rFonts w:eastAsia="標楷體"/>
        </w:rPr>
      </w:pPr>
    </w:p>
    <w:p w:rsidR="006862EE" w:rsidRPr="00D820B8" w:rsidRDefault="006862EE" w:rsidP="00B65CEA">
      <w:pPr>
        <w:spacing w:line="360" w:lineRule="exact"/>
        <w:ind w:left="1760" w:hangingChars="800" w:hanging="1760"/>
        <w:jc w:val="both"/>
        <w:rPr>
          <w:rFonts w:eastAsia="標楷體"/>
        </w:rPr>
      </w:pPr>
      <w:r w:rsidRPr="00D820B8">
        <w:rPr>
          <w:rFonts w:eastAsia="標楷體"/>
        </w:rPr>
        <w:t>第</w:t>
      </w:r>
      <w:r w:rsidRPr="00D820B8">
        <w:rPr>
          <w:rFonts w:eastAsia="標楷體"/>
        </w:rPr>
        <w:t xml:space="preserve">   </w:t>
      </w:r>
      <w:r w:rsidRPr="00D820B8">
        <w:rPr>
          <w:rFonts w:eastAsia="標楷體"/>
        </w:rPr>
        <w:t>一</w:t>
      </w:r>
      <w:r w:rsidRPr="00D820B8">
        <w:rPr>
          <w:rFonts w:eastAsia="標楷體"/>
        </w:rPr>
        <w:t xml:space="preserve">   </w:t>
      </w:r>
      <w:r w:rsidRPr="00D820B8">
        <w:rPr>
          <w:rFonts w:eastAsia="標楷體"/>
        </w:rPr>
        <w:t>條</w:t>
      </w:r>
      <w:r w:rsidRPr="00D820B8">
        <w:rPr>
          <w:rFonts w:eastAsia="標楷體"/>
        </w:rPr>
        <w:t xml:space="preserve">    </w:t>
      </w:r>
      <w:r w:rsidRPr="00D820B8">
        <w:rPr>
          <w:rFonts w:eastAsia="標楷體"/>
        </w:rPr>
        <w:t>本規定</w:t>
      </w:r>
      <w:r w:rsidRPr="00D820B8">
        <w:rPr>
          <w:rFonts w:eastAsia="標楷體" w:hint="eastAsia"/>
        </w:rPr>
        <w:t>依據</w:t>
      </w:r>
      <w:r w:rsidRPr="00D820B8">
        <w:rPr>
          <w:rFonts w:eastAsia="標楷體"/>
        </w:rPr>
        <w:t>本校學則、本校研究所碩士學位考試辦法</w:t>
      </w:r>
      <w:r w:rsidRPr="00D820B8">
        <w:rPr>
          <w:rFonts w:eastAsia="標楷體" w:hint="eastAsia"/>
        </w:rPr>
        <w:t>、</w:t>
      </w:r>
      <w:r w:rsidRPr="00D820B8">
        <w:rPr>
          <w:rFonts w:eastAsia="標楷體"/>
        </w:rPr>
        <w:t>本校</w:t>
      </w:r>
      <w:r w:rsidRPr="00D820B8">
        <w:rPr>
          <w:rFonts w:eastAsia="標楷體" w:hint="eastAsia"/>
        </w:rPr>
        <w:t>研究生學位論文專業符合及品保檢核作業要點</w:t>
      </w:r>
      <w:r w:rsidRPr="00D820B8">
        <w:rPr>
          <w:rFonts w:eastAsia="標楷體"/>
        </w:rPr>
        <w:t>及本校科目學分抵免要點訂定之。</w:t>
      </w:r>
    </w:p>
    <w:p w:rsidR="006862EE" w:rsidRPr="00D820B8" w:rsidRDefault="006862EE" w:rsidP="00B65CEA">
      <w:pPr>
        <w:spacing w:line="360" w:lineRule="exact"/>
        <w:ind w:left="1760" w:hangingChars="800" w:hanging="1760"/>
        <w:jc w:val="both"/>
        <w:rPr>
          <w:rFonts w:eastAsia="標楷體"/>
        </w:rPr>
      </w:pPr>
      <w:r w:rsidRPr="00D820B8">
        <w:rPr>
          <w:rFonts w:eastAsia="標楷體"/>
        </w:rPr>
        <w:t>第</w:t>
      </w:r>
      <w:r w:rsidRPr="00D820B8">
        <w:rPr>
          <w:rFonts w:eastAsia="標楷體"/>
        </w:rPr>
        <w:t xml:space="preserve">   </w:t>
      </w:r>
      <w:r w:rsidRPr="00D820B8">
        <w:rPr>
          <w:rFonts w:eastAsia="標楷體"/>
        </w:rPr>
        <w:t>二</w:t>
      </w:r>
      <w:r w:rsidRPr="00D820B8">
        <w:rPr>
          <w:rFonts w:eastAsia="標楷體"/>
        </w:rPr>
        <w:t xml:space="preserve">   </w:t>
      </w:r>
      <w:r w:rsidRPr="00D820B8">
        <w:rPr>
          <w:rFonts w:eastAsia="標楷體"/>
        </w:rPr>
        <w:t>條</w:t>
      </w:r>
      <w:r w:rsidRPr="00D820B8">
        <w:rPr>
          <w:rFonts w:eastAsia="標楷體"/>
        </w:rPr>
        <w:t xml:space="preserve">    </w:t>
      </w:r>
      <w:r w:rsidRPr="00D820B8">
        <w:rPr>
          <w:rFonts w:eastAsia="標楷體"/>
        </w:rPr>
        <w:t>本系碩士班研究生修讀課程分為必修與選修兩類，相關科目見各學年度入學新生所適用之本系研究所</w:t>
      </w:r>
      <w:r>
        <w:rPr>
          <w:rFonts w:eastAsia="標楷體" w:hint="eastAsia"/>
        </w:rPr>
        <w:t>碩士班</w:t>
      </w:r>
      <w:r w:rsidRPr="00D820B8">
        <w:rPr>
          <w:rFonts w:eastAsia="標楷體"/>
        </w:rPr>
        <w:t>課程表。</w:t>
      </w:r>
    </w:p>
    <w:p w:rsidR="006862EE" w:rsidRPr="00D820B8" w:rsidRDefault="006862EE" w:rsidP="00B65CEA">
      <w:pPr>
        <w:spacing w:line="360" w:lineRule="exact"/>
        <w:ind w:left="1760" w:hangingChars="800" w:hanging="1760"/>
        <w:jc w:val="both"/>
        <w:rPr>
          <w:rFonts w:eastAsia="標楷體"/>
        </w:rPr>
      </w:pPr>
      <w:r w:rsidRPr="00D820B8">
        <w:rPr>
          <w:rFonts w:eastAsia="標楷體"/>
        </w:rPr>
        <w:t>第</w:t>
      </w:r>
      <w:r w:rsidRPr="00D820B8">
        <w:rPr>
          <w:rFonts w:eastAsia="標楷體"/>
        </w:rPr>
        <w:t xml:space="preserve">   </w:t>
      </w:r>
      <w:r w:rsidRPr="00D820B8">
        <w:rPr>
          <w:rFonts w:eastAsia="標楷體"/>
        </w:rPr>
        <w:t>三</w:t>
      </w:r>
      <w:r w:rsidRPr="00D820B8">
        <w:rPr>
          <w:rFonts w:eastAsia="標楷體"/>
        </w:rPr>
        <w:t xml:space="preserve">   </w:t>
      </w:r>
      <w:r w:rsidRPr="00D820B8">
        <w:rPr>
          <w:rFonts w:eastAsia="標楷體"/>
        </w:rPr>
        <w:t>條</w:t>
      </w:r>
      <w:r w:rsidRPr="00D820B8">
        <w:rPr>
          <w:rFonts w:eastAsia="標楷體"/>
        </w:rPr>
        <w:t xml:space="preserve">    </w:t>
      </w:r>
      <w:r w:rsidRPr="00D820B8">
        <w:rPr>
          <w:rFonts w:eastAsia="標楷體"/>
        </w:rPr>
        <w:t>本系碩士班研究生應修習畢業學分依</w:t>
      </w:r>
      <w:r w:rsidRPr="006862EE">
        <w:rPr>
          <w:rFonts w:eastAsia="標楷體"/>
          <w:color w:val="FF0000"/>
        </w:rPr>
        <w:t>本系課程委員會通過</w:t>
      </w:r>
      <w:r w:rsidRPr="00D820B8">
        <w:rPr>
          <w:rFonts w:eastAsia="標楷體"/>
        </w:rPr>
        <w:t>之該學年度課程表規定實施。</w:t>
      </w:r>
    </w:p>
    <w:p w:rsidR="006862EE" w:rsidRPr="00D820B8" w:rsidRDefault="006862EE" w:rsidP="00B65CEA">
      <w:pPr>
        <w:spacing w:line="360" w:lineRule="exact"/>
        <w:ind w:left="1760" w:hangingChars="800" w:hanging="1760"/>
        <w:jc w:val="both"/>
        <w:rPr>
          <w:rFonts w:eastAsia="標楷體"/>
        </w:rPr>
      </w:pPr>
      <w:r w:rsidRPr="00D820B8">
        <w:rPr>
          <w:rFonts w:eastAsia="標楷體"/>
        </w:rPr>
        <w:t>第</w:t>
      </w:r>
      <w:r w:rsidRPr="00D820B8">
        <w:rPr>
          <w:rFonts w:eastAsia="標楷體"/>
        </w:rPr>
        <w:t xml:space="preserve">   </w:t>
      </w:r>
      <w:r w:rsidRPr="00D820B8">
        <w:rPr>
          <w:rFonts w:eastAsia="標楷體"/>
        </w:rPr>
        <w:t>四</w:t>
      </w:r>
      <w:r w:rsidRPr="00D820B8">
        <w:rPr>
          <w:rFonts w:eastAsia="標楷體"/>
        </w:rPr>
        <w:t xml:space="preserve">   </w:t>
      </w:r>
      <w:r w:rsidRPr="00D820B8">
        <w:rPr>
          <w:rFonts w:eastAsia="標楷體"/>
        </w:rPr>
        <w:t>條</w:t>
      </w:r>
      <w:r w:rsidRPr="00D820B8">
        <w:rPr>
          <w:rFonts w:eastAsia="標楷體"/>
        </w:rPr>
        <w:t xml:space="preserve">    </w:t>
      </w:r>
      <w:r w:rsidRPr="00D820B8">
        <w:rPr>
          <w:rFonts w:eastAsia="標楷體"/>
        </w:rPr>
        <w:t>修課規定：</w:t>
      </w:r>
    </w:p>
    <w:p w:rsidR="006862EE" w:rsidRPr="00D820B8" w:rsidRDefault="006862EE" w:rsidP="00B65CEA">
      <w:pPr>
        <w:spacing w:line="360" w:lineRule="exact"/>
        <w:ind w:leftChars="800" w:left="2288" w:hangingChars="200" w:hanging="440"/>
        <w:jc w:val="both"/>
        <w:rPr>
          <w:rFonts w:eastAsia="標楷體"/>
        </w:rPr>
      </w:pPr>
      <w:r w:rsidRPr="00D820B8">
        <w:rPr>
          <w:rFonts w:eastAsia="標楷體"/>
        </w:rPr>
        <w:t>一、本系碩士班研究生學位總學分數為三十六學分（包括畢業論文學分）。及格標準：研究生每一科目成績以一百分為滿分；未達七十分者為不及格，不授予學分。研究生學期成績不及格之科目，不得補考。</w:t>
      </w:r>
    </w:p>
    <w:p w:rsidR="006862EE" w:rsidRPr="00D820B8" w:rsidRDefault="006862EE" w:rsidP="00B65CEA">
      <w:pPr>
        <w:spacing w:line="360" w:lineRule="exact"/>
        <w:ind w:leftChars="800" w:left="2288" w:hangingChars="200" w:hanging="440"/>
        <w:jc w:val="both"/>
        <w:rPr>
          <w:rFonts w:eastAsia="標楷體"/>
        </w:rPr>
      </w:pPr>
      <w:r w:rsidRPr="00D820B8">
        <w:rPr>
          <w:rFonts w:eastAsia="標楷體"/>
        </w:rPr>
        <w:t>二、本系碩士班研究生前兩年每學期修習學分不得低於二學分，亦不得高於十五學分</w:t>
      </w:r>
      <w:r w:rsidRPr="00D820B8">
        <w:rPr>
          <w:rFonts w:eastAsia="標楷體"/>
        </w:rPr>
        <w:t>(</w:t>
      </w:r>
      <w:r w:rsidRPr="00D820B8">
        <w:rPr>
          <w:rFonts w:eastAsia="標楷體"/>
        </w:rPr>
        <w:t>不含碩士論文</w:t>
      </w:r>
      <w:r w:rsidRPr="00D820B8">
        <w:rPr>
          <w:rFonts w:eastAsia="標楷體"/>
        </w:rPr>
        <w:t>)</w:t>
      </w:r>
      <w:r w:rsidRPr="00D820B8">
        <w:rPr>
          <w:rFonts w:eastAsia="標楷體"/>
        </w:rPr>
        <w:t>。</w:t>
      </w:r>
    </w:p>
    <w:p w:rsidR="006862EE" w:rsidRPr="00D820B8" w:rsidRDefault="006862EE" w:rsidP="00B65CEA">
      <w:pPr>
        <w:spacing w:line="360" w:lineRule="exact"/>
        <w:ind w:leftChars="800" w:left="1848"/>
        <w:jc w:val="both"/>
        <w:rPr>
          <w:rFonts w:eastAsia="標楷體"/>
        </w:rPr>
      </w:pPr>
      <w:r w:rsidRPr="00D820B8">
        <w:rPr>
          <w:rFonts w:eastAsia="標楷體"/>
        </w:rPr>
        <w:t>三、本系碩士班研究生選修外「所」所開課程，須符合下列條件：</w:t>
      </w:r>
    </w:p>
    <w:p w:rsidR="006862EE" w:rsidRPr="00643237" w:rsidRDefault="006862EE" w:rsidP="00B65CEA">
      <w:pPr>
        <w:spacing w:line="360" w:lineRule="exact"/>
        <w:ind w:leftChars="1000" w:left="2750" w:hangingChars="200" w:hanging="440"/>
        <w:jc w:val="both"/>
        <w:rPr>
          <w:rFonts w:eastAsia="標楷體"/>
          <w:color w:val="000000" w:themeColor="text1"/>
        </w:rPr>
      </w:pPr>
      <w:r w:rsidRPr="00D820B8">
        <w:rPr>
          <w:rFonts w:eastAsia="標楷體"/>
        </w:rPr>
        <w:t>(</w:t>
      </w:r>
      <w:r w:rsidRPr="00D820B8">
        <w:rPr>
          <w:rFonts w:eastAsia="標楷體"/>
        </w:rPr>
        <w:t>一</w:t>
      </w:r>
      <w:r w:rsidRPr="00D820B8">
        <w:rPr>
          <w:rFonts w:eastAsia="標楷體"/>
        </w:rPr>
        <w:t>)</w:t>
      </w:r>
      <w:r w:rsidRPr="00D820B8">
        <w:rPr>
          <w:rFonts w:eastAsia="標楷體"/>
        </w:rPr>
        <w:t>每學期不得超過</w:t>
      </w:r>
      <w:r w:rsidRPr="00D820B8">
        <w:rPr>
          <w:rFonts w:eastAsia="標楷體" w:hint="eastAsia"/>
        </w:rPr>
        <w:t>三</w:t>
      </w:r>
      <w:r w:rsidRPr="00D820B8">
        <w:rPr>
          <w:rFonts w:eastAsia="標楷體"/>
        </w:rPr>
        <w:t>學</w:t>
      </w:r>
      <w:r w:rsidRPr="00643237">
        <w:rPr>
          <w:rFonts w:eastAsia="標楷體"/>
          <w:color w:val="000000" w:themeColor="text1"/>
        </w:rPr>
        <w:t>分，</w:t>
      </w:r>
      <w:r w:rsidRPr="00643237">
        <w:rPr>
          <w:rFonts w:eastAsia="標楷體" w:hint="eastAsia"/>
          <w:color w:val="000000" w:themeColor="text1"/>
        </w:rPr>
        <w:t>修</w:t>
      </w:r>
      <w:r w:rsidRPr="00643237">
        <w:rPr>
          <w:rFonts w:eastAsia="標楷體"/>
          <w:color w:val="000000" w:themeColor="text1"/>
        </w:rPr>
        <w:t>業期間選修合計不得超過</w:t>
      </w:r>
      <w:r w:rsidRPr="00643237">
        <w:rPr>
          <w:rFonts w:eastAsia="標楷體" w:hint="eastAsia"/>
          <w:color w:val="000000" w:themeColor="text1"/>
        </w:rPr>
        <w:t>六</w:t>
      </w:r>
      <w:r w:rsidRPr="00643237">
        <w:rPr>
          <w:rFonts w:eastAsia="標楷體"/>
          <w:color w:val="000000" w:themeColor="text1"/>
        </w:rPr>
        <w:t>學分。</w:t>
      </w:r>
    </w:p>
    <w:p w:rsidR="006862EE" w:rsidRPr="00643237" w:rsidRDefault="006862EE" w:rsidP="00B65CEA">
      <w:pPr>
        <w:spacing w:line="360" w:lineRule="exact"/>
        <w:ind w:leftChars="1000" w:left="2750" w:hangingChars="200" w:hanging="440"/>
        <w:jc w:val="both"/>
        <w:rPr>
          <w:rFonts w:eastAsia="標楷體"/>
          <w:color w:val="000000" w:themeColor="text1"/>
        </w:rPr>
      </w:pPr>
      <w:r w:rsidRPr="00643237">
        <w:rPr>
          <w:rFonts w:eastAsia="標楷體"/>
          <w:color w:val="000000" w:themeColor="text1"/>
        </w:rPr>
        <w:t>(</w:t>
      </w:r>
      <w:r w:rsidRPr="00643237">
        <w:rPr>
          <w:rFonts w:eastAsia="標楷體"/>
          <w:color w:val="000000" w:themeColor="text1"/>
        </w:rPr>
        <w:t>二</w:t>
      </w:r>
      <w:r w:rsidRPr="00643237">
        <w:rPr>
          <w:rFonts w:eastAsia="標楷體"/>
          <w:color w:val="000000" w:themeColor="text1"/>
        </w:rPr>
        <w:t>)</w:t>
      </w:r>
      <w:r w:rsidRPr="00643237">
        <w:rPr>
          <w:rFonts w:eastAsia="標楷體"/>
          <w:color w:val="000000" w:themeColor="text1"/>
        </w:rPr>
        <w:t>應與其所提論文範圍內容有密切關係。</w:t>
      </w:r>
    </w:p>
    <w:p w:rsidR="006862EE" w:rsidRPr="009F4D75" w:rsidRDefault="006862EE" w:rsidP="00B65CEA">
      <w:pPr>
        <w:spacing w:line="360" w:lineRule="exact"/>
        <w:ind w:leftChars="1000" w:left="2750" w:hangingChars="200" w:hanging="440"/>
        <w:jc w:val="both"/>
        <w:rPr>
          <w:rFonts w:eastAsia="標楷體"/>
          <w:color w:val="000000" w:themeColor="text1"/>
        </w:rPr>
      </w:pPr>
      <w:r w:rsidRPr="009F4D75">
        <w:rPr>
          <w:rFonts w:eastAsia="標楷體"/>
          <w:color w:val="000000" w:themeColor="text1"/>
        </w:rPr>
        <w:t>(</w:t>
      </w:r>
      <w:r w:rsidRPr="009F4D75">
        <w:rPr>
          <w:rFonts w:eastAsia="標楷體"/>
          <w:color w:val="000000" w:themeColor="text1"/>
        </w:rPr>
        <w:t>三</w:t>
      </w:r>
      <w:r w:rsidRPr="009F4D75">
        <w:rPr>
          <w:rFonts w:eastAsia="標楷體"/>
          <w:color w:val="000000" w:themeColor="text1"/>
        </w:rPr>
        <w:t>)</w:t>
      </w:r>
      <w:r w:rsidRPr="009F4D75">
        <w:rPr>
          <w:rFonts w:eastAsia="標楷體"/>
          <w:color w:val="000000" w:themeColor="text1"/>
        </w:rPr>
        <w:t>應經指導教授及系主任同意，若有爭議時應提交本系系務會議決議之。</w:t>
      </w:r>
    </w:p>
    <w:p w:rsidR="006862EE" w:rsidRPr="009F4D75" w:rsidRDefault="006862EE" w:rsidP="00B65CEA">
      <w:pPr>
        <w:spacing w:line="360" w:lineRule="exact"/>
        <w:ind w:leftChars="800" w:left="2288" w:hangingChars="200" w:hanging="440"/>
        <w:jc w:val="both"/>
        <w:rPr>
          <w:rFonts w:eastAsia="標楷體"/>
          <w:color w:val="000000" w:themeColor="text1"/>
        </w:rPr>
      </w:pPr>
      <w:r w:rsidRPr="009F4D75">
        <w:rPr>
          <w:rFonts w:eastAsia="標楷體"/>
          <w:color w:val="000000" w:themeColor="text1"/>
        </w:rPr>
        <w:t>四、本系碩士班研究生辦理抵免科目學分依本校科目學分抵免要點辦理。</w:t>
      </w:r>
    </w:p>
    <w:p w:rsidR="006862EE" w:rsidRPr="009F4D75" w:rsidRDefault="006862EE" w:rsidP="00B65CEA">
      <w:pPr>
        <w:spacing w:line="360" w:lineRule="exact"/>
        <w:ind w:left="1760" w:hangingChars="800" w:hanging="1760"/>
        <w:jc w:val="both"/>
        <w:rPr>
          <w:rFonts w:eastAsia="標楷體"/>
          <w:color w:val="000000" w:themeColor="text1"/>
        </w:rPr>
      </w:pPr>
      <w:r w:rsidRPr="009F4D75">
        <w:rPr>
          <w:rFonts w:eastAsia="標楷體"/>
          <w:color w:val="000000" w:themeColor="text1"/>
        </w:rPr>
        <w:t>第</w:t>
      </w:r>
      <w:r w:rsidRPr="009F4D75">
        <w:rPr>
          <w:rFonts w:eastAsia="標楷體"/>
          <w:color w:val="000000" w:themeColor="text1"/>
        </w:rPr>
        <w:t xml:space="preserve">   </w:t>
      </w:r>
      <w:r w:rsidRPr="009F4D75">
        <w:rPr>
          <w:rFonts w:eastAsia="標楷體"/>
          <w:color w:val="000000" w:themeColor="text1"/>
        </w:rPr>
        <w:t>五</w:t>
      </w:r>
      <w:r w:rsidRPr="009F4D75">
        <w:rPr>
          <w:rFonts w:eastAsia="標楷體"/>
          <w:color w:val="000000" w:themeColor="text1"/>
        </w:rPr>
        <w:t xml:space="preserve">   </w:t>
      </w:r>
      <w:r w:rsidRPr="009F4D75">
        <w:rPr>
          <w:rFonts w:eastAsia="標楷體"/>
          <w:color w:val="000000" w:themeColor="text1"/>
        </w:rPr>
        <w:t>條</w:t>
      </w:r>
      <w:r w:rsidRPr="009F4D75">
        <w:rPr>
          <w:rFonts w:eastAsia="標楷體"/>
          <w:color w:val="000000" w:themeColor="text1"/>
        </w:rPr>
        <w:t xml:space="preserve">    </w:t>
      </w:r>
      <w:r w:rsidRPr="009F4D75">
        <w:rPr>
          <w:rFonts w:eastAsia="標楷體"/>
          <w:color w:val="000000" w:themeColor="text1"/>
        </w:rPr>
        <w:t>論文指導教授諮請：</w:t>
      </w:r>
    </w:p>
    <w:p w:rsidR="006862EE" w:rsidRPr="009F4D75" w:rsidRDefault="006862EE" w:rsidP="00B65CEA">
      <w:pPr>
        <w:spacing w:line="360" w:lineRule="exact"/>
        <w:ind w:leftChars="800" w:left="2288" w:hangingChars="200" w:hanging="440"/>
        <w:jc w:val="both"/>
        <w:rPr>
          <w:rFonts w:eastAsia="標楷體"/>
          <w:color w:val="000000" w:themeColor="text1"/>
        </w:rPr>
      </w:pPr>
      <w:r w:rsidRPr="009F4D75">
        <w:rPr>
          <w:rFonts w:eastAsia="標楷體"/>
          <w:color w:val="000000" w:themeColor="text1"/>
        </w:rPr>
        <w:t>一、本系碩士班研究生申報論文指導教授，應於修習「碩士論文」科目之前一學期，依個人學習專業領域及研究方向諮請指導教授。填具「指導教授申請書」，並經指導教授同意、系主任核准後繳回系辦公室彙辦存檔。指導教授至多二人，如未能選妥，則由系主任代為遴選。</w:t>
      </w:r>
    </w:p>
    <w:p w:rsidR="006862EE" w:rsidRPr="009F4D75" w:rsidRDefault="006862EE" w:rsidP="00B65CEA">
      <w:pPr>
        <w:spacing w:line="360" w:lineRule="exact"/>
        <w:ind w:leftChars="800" w:left="2288" w:hangingChars="200" w:hanging="440"/>
        <w:jc w:val="both"/>
        <w:rPr>
          <w:rFonts w:eastAsia="標楷體"/>
          <w:color w:val="000000" w:themeColor="text1"/>
        </w:rPr>
      </w:pPr>
      <w:r w:rsidRPr="009F4D75">
        <w:rPr>
          <w:rFonts w:eastAsia="標楷體"/>
          <w:color w:val="000000" w:themeColor="text1"/>
        </w:rPr>
        <w:t>二、本系碩士班研究生之論文指導教授原則應為本系之專任教師。如因論文研究需要，得請本校之專</w:t>
      </w:r>
      <w:r w:rsidRPr="009F4D75">
        <w:rPr>
          <w:rFonts w:eastAsia="標楷體"/>
          <w:color w:val="000000" w:themeColor="text1"/>
        </w:rPr>
        <w:t>(</w:t>
      </w:r>
      <w:r w:rsidRPr="009F4D75">
        <w:rPr>
          <w:rFonts w:eastAsia="標楷體"/>
          <w:color w:val="000000" w:themeColor="text1"/>
        </w:rPr>
        <w:t>兼</w:t>
      </w:r>
      <w:r w:rsidRPr="009F4D75">
        <w:rPr>
          <w:rFonts w:eastAsia="標楷體"/>
          <w:color w:val="000000" w:themeColor="text1"/>
        </w:rPr>
        <w:t>)</w:t>
      </w:r>
      <w:r w:rsidRPr="009F4D75">
        <w:rPr>
          <w:rFonts w:eastAsia="標楷體"/>
          <w:color w:val="000000" w:themeColor="text1"/>
        </w:rPr>
        <w:t>任教師指導，並諮請本系任教的專任教師共同指導，且經系主任</w:t>
      </w:r>
      <w:r w:rsidRPr="009F4D75">
        <w:rPr>
          <w:rFonts w:eastAsia="標楷體"/>
          <w:color w:val="000000" w:themeColor="text1"/>
        </w:rPr>
        <w:t>(</w:t>
      </w:r>
      <w:r w:rsidRPr="009F4D75">
        <w:rPr>
          <w:rFonts w:eastAsia="標楷體"/>
          <w:color w:val="000000" w:themeColor="text1"/>
        </w:rPr>
        <w:t>所長</w:t>
      </w:r>
      <w:r w:rsidRPr="009F4D75">
        <w:rPr>
          <w:rFonts w:eastAsia="標楷體"/>
          <w:color w:val="000000" w:themeColor="text1"/>
        </w:rPr>
        <w:t>)</w:t>
      </w:r>
      <w:r w:rsidRPr="009F4D75">
        <w:rPr>
          <w:rFonts w:eastAsia="標楷體"/>
          <w:color w:val="000000" w:themeColor="text1"/>
        </w:rPr>
        <w:t>同意後為之，如有特殊情況，由系主任提系務會議決議之。</w:t>
      </w:r>
    </w:p>
    <w:p w:rsidR="006862EE" w:rsidRPr="009F4D75" w:rsidRDefault="006862EE" w:rsidP="00B65CEA">
      <w:pPr>
        <w:spacing w:line="360" w:lineRule="exact"/>
        <w:ind w:leftChars="800" w:left="2288" w:hangingChars="200" w:hanging="440"/>
        <w:jc w:val="both"/>
        <w:rPr>
          <w:rFonts w:eastAsia="標楷體"/>
          <w:color w:val="000000" w:themeColor="text1"/>
        </w:rPr>
      </w:pPr>
      <w:r>
        <w:rPr>
          <w:rFonts w:eastAsia="標楷體" w:hint="eastAsia"/>
          <w:color w:val="000000" w:themeColor="text1"/>
        </w:rPr>
        <w:t>三</w:t>
      </w:r>
      <w:r w:rsidRPr="009F4D75">
        <w:rPr>
          <w:rFonts w:eastAsia="標楷體"/>
          <w:color w:val="000000" w:themeColor="text1"/>
        </w:rPr>
        <w:t>、已選定指導教授之研究生若欲更換指導教授，則須經原指導教授、新指導教授及系主任三方同意並應填寫「變更指導教授申請書」方可更換。</w:t>
      </w:r>
    </w:p>
    <w:p w:rsidR="006862EE" w:rsidRPr="009F4D75" w:rsidRDefault="006862EE" w:rsidP="00B65CEA">
      <w:pPr>
        <w:spacing w:line="360" w:lineRule="exact"/>
        <w:ind w:leftChars="800" w:left="2288" w:hangingChars="200" w:hanging="440"/>
        <w:jc w:val="both"/>
        <w:rPr>
          <w:rFonts w:eastAsia="標楷體"/>
          <w:color w:val="000000" w:themeColor="text1"/>
        </w:rPr>
      </w:pPr>
      <w:r>
        <w:rPr>
          <w:rFonts w:eastAsia="標楷體" w:hint="eastAsia"/>
          <w:color w:val="000000" w:themeColor="text1"/>
        </w:rPr>
        <w:t>四</w:t>
      </w:r>
      <w:r w:rsidRPr="009F4D75">
        <w:rPr>
          <w:rFonts w:eastAsia="標楷體"/>
          <w:color w:val="000000" w:themeColor="text1"/>
        </w:rPr>
        <w:t>、已選定指導教授之研究生如未依指導教授之指導進行研究，則指導教授可拒絕指導該研究生，該研究生應準用本規定第</w:t>
      </w:r>
      <w:r>
        <w:rPr>
          <w:rFonts w:eastAsia="標楷體" w:hint="eastAsia"/>
          <w:color w:val="000000" w:themeColor="text1"/>
        </w:rPr>
        <w:t>三</w:t>
      </w:r>
      <w:r w:rsidRPr="009F4D75">
        <w:rPr>
          <w:rFonts w:eastAsia="標楷體"/>
          <w:color w:val="000000" w:themeColor="text1"/>
        </w:rPr>
        <w:t>條規定諮請新的指導教授。</w:t>
      </w:r>
    </w:p>
    <w:p w:rsidR="006862EE" w:rsidRPr="009F4D75" w:rsidRDefault="006862EE" w:rsidP="00B65CEA">
      <w:pPr>
        <w:spacing w:line="360" w:lineRule="exact"/>
        <w:ind w:leftChars="800" w:left="2288" w:hangingChars="200" w:hanging="440"/>
        <w:jc w:val="both"/>
        <w:rPr>
          <w:rFonts w:eastAsia="標楷體"/>
          <w:color w:val="000000" w:themeColor="text1"/>
        </w:rPr>
      </w:pPr>
      <w:r>
        <w:rPr>
          <w:rFonts w:eastAsia="標楷體" w:hint="eastAsia"/>
          <w:color w:val="000000" w:themeColor="text1"/>
        </w:rPr>
        <w:t>五</w:t>
      </w:r>
      <w:r w:rsidRPr="009F4D75">
        <w:rPr>
          <w:rFonts w:eastAsia="標楷體"/>
          <w:color w:val="000000" w:themeColor="text1"/>
        </w:rPr>
        <w:t>、變更指導教授以一次為限，並於變更三個月後方能申請學位考試。</w:t>
      </w:r>
    </w:p>
    <w:p w:rsidR="006862EE" w:rsidRPr="009F4D75" w:rsidRDefault="006862EE" w:rsidP="00B65CEA">
      <w:pPr>
        <w:spacing w:line="360" w:lineRule="exact"/>
        <w:ind w:left="1760" w:hangingChars="800" w:hanging="1760"/>
        <w:jc w:val="both"/>
        <w:rPr>
          <w:rFonts w:eastAsia="標楷體"/>
          <w:color w:val="000000" w:themeColor="text1"/>
        </w:rPr>
      </w:pPr>
      <w:r w:rsidRPr="009F4D75">
        <w:rPr>
          <w:rFonts w:eastAsia="標楷體"/>
          <w:color w:val="000000" w:themeColor="text1"/>
        </w:rPr>
        <w:t>第</w:t>
      </w:r>
      <w:r w:rsidRPr="009F4D75">
        <w:rPr>
          <w:rFonts w:eastAsia="標楷體"/>
          <w:color w:val="000000" w:themeColor="text1"/>
        </w:rPr>
        <w:t xml:space="preserve">   </w:t>
      </w:r>
      <w:r w:rsidRPr="009F4D75">
        <w:rPr>
          <w:rFonts w:eastAsia="標楷體"/>
          <w:color w:val="000000" w:themeColor="text1"/>
        </w:rPr>
        <w:t>六</w:t>
      </w:r>
      <w:r w:rsidRPr="009F4D75">
        <w:rPr>
          <w:rFonts w:eastAsia="標楷體"/>
          <w:color w:val="000000" w:themeColor="text1"/>
        </w:rPr>
        <w:t xml:space="preserve">   </w:t>
      </w:r>
      <w:r w:rsidRPr="009F4D75">
        <w:rPr>
          <w:rFonts w:eastAsia="標楷體"/>
          <w:color w:val="000000" w:themeColor="text1"/>
        </w:rPr>
        <w:t>條</w:t>
      </w:r>
      <w:r w:rsidRPr="009F4D75">
        <w:rPr>
          <w:rFonts w:eastAsia="標楷體"/>
          <w:color w:val="000000" w:themeColor="text1"/>
        </w:rPr>
        <w:t xml:space="preserve">    </w:t>
      </w:r>
      <w:r w:rsidRPr="009F4D75">
        <w:rPr>
          <w:rFonts w:eastAsia="標楷體"/>
          <w:color w:val="000000" w:themeColor="text1"/>
        </w:rPr>
        <w:t>論文題目申報與修正：</w:t>
      </w:r>
    </w:p>
    <w:p w:rsidR="006862EE" w:rsidRPr="009F4D75" w:rsidRDefault="006862EE" w:rsidP="00B65CEA">
      <w:pPr>
        <w:spacing w:line="360" w:lineRule="exact"/>
        <w:ind w:leftChars="800" w:left="2288" w:hangingChars="200" w:hanging="440"/>
        <w:jc w:val="both"/>
        <w:rPr>
          <w:rFonts w:eastAsia="標楷體"/>
          <w:color w:val="000000" w:themeColor="text1"/>
        </w:rPr>
      </w:pPr>
      <w:r w:rsidRPr="009F4D75">
        <w:rPr>
          <w:rFonts w:eastAsia="標楷體"/>
          <w:color w:val="000000" w:themeColor="text1"/>
        </w:rPr>
        <w:t>一、本系碩士班研究生經報准指導教授之後，即可與指導教授協商申報論文題目。</w:t>
      </w:r>
    </w:p>
    <w:p w:rsidR="006862EE" w:rsidRPr="009F4D75" w:rsidRDefault="006862EE" w:rsidP="00B65CEA">
      <w:pPr>
        <w:spacing w:line="360" w:lineRule="exact"/>
        <w:ind w:leftChars="800" w:left="2288" w:hangingChars="200" w:hanging="440"/>
        <w:jc w:val="both"/>
        <w:rPr>
          <w:rFonts w:eastAsia="標楷體"/>
          <w:color w:val="000000" w:themeColor="text1"/>
        </w:rPr>
      </w:pPr>
      <w:r w:rsidRPr="009F4D75">
        <w:rPr>
          <w:rFonts w:eastAsia="標楷體"/>
          <w:color w:val="000000" w:themeColor="text1"/>
        </w:rPr>
        <w:t>二、本系碩士班研究生申報論文題目，應於本校行事曆規定期間內，填具「研究生論文題目申報表」，並經指導教授同意、系主任核准後繳回系辦公室彙辦存檔。</w:t>
      </w:r>
    </w:p>
    <w:p w:rsidR="006862EE" w:rsidRPr="009F4D75" w:rsidRDefault="006862EE" w:rsidP="00B65CEA">
      <w:pPr>
        <w:spacing w:line="360" w:lineRule="exact"/>
        <w:ind w:leftChars="800" w:left="2288" w:hangingChars="200" w:hanging="440"/>
        <w:jc w:val="both"/>
        <w:rPr>
          <w:rFonts w:eastAsia="標楷體"/>
          <w:color w:val="000000" w:themeColor="text1"/>
        </w:rPr>
      </w:pPr>
      <w:r w:rsidRPr="009F4D75">
        <w:rPr>
          <w:rFonts w:eastAsia="標楷體"/>
          <w:color w:val="000000" w:themeColor="text1"/>
        </w:rPr>
        <w:t>三、本系碩士班研究生論文題目之修改，可於學期間填具「研究生論文題目修正申請表」，並經指導教授同意、系主任核准後繳回系辦公室彙辦存檔。</w:t>
      </w:r>
    </w:p>
    <w:p w:rsidR="006862EE" w:rsidRPr="009F4D75" w:rsidRDefault="006862EE" w:rsidP="00B65CEA">
      <w:pPr>
        <w:spacing w:line="360" w:lineRule="exact"/>
        <w:ind w:left="1760" w:hangingChars="800" w:hanging="1760"/>
        <w:jc w:val="both"/>
        <w:rPr>
          <w:rFonts w:eastAsia="標楷體"/>
          <w:color w:val="000000" w:themeColor="text1"/>
        </w:rPr>
      </w:pPr>
      <w:r w:rsidRPr="009F4D75">
        <w:rPr>
          <w:rFonts w:eastAsia="標楷體"/>
          <w:color w:val="000000" w:themeColor="text1"/>
        </w:rPr>
        <w:t>第</w:t>
      </w:r>
      <w:r w:rsidRPr="009F4D75">
        <w:rPr>
          <w:rFonts w:eastAsia="標楷體"/>
          <w:color w:val="000000" w:themeColor="text1"/>
        </w:rPr>
        <w:t xml:space="preserve">   </w:t>
      </w:r>
      <w:r w:rsidRPr="009F4D75">
        <w:rPr>
          <w:rFonts w:eastAsia="標楷體"/>
          <w:color w:val="000000" w:themeColor="text1"/>
        </w:rPr>
        <w:t>七</w:t>
      </w:r>
      <w:r w:rsidRPr="009F4D75">
        <w:rPr>
          <w:rFonts w:eastAsia="標楷體"/>
          <w:color w:val="000000" w:themeColor="text1"/>
        </w:rPr>
        <w:t xml:space="preserve">   </w:t>
      </w:r>
      <w:r w:rsidRPr="009F4D75">
        <w:rPr>
          <w:rFonts w:eastAsia="標楷體"/>
          <w:color w:val="000000" w:themeColor="text1"/>
        </w:rPr>
        <w:t>條</w:t>
      </w:r>
      <w:r w:rsidRPr="009F4D75">
        <w:rPr>
          <w:rFonts w:eastAsia="標楷體"/>
          <w:color w:val="000000" w:themeColor="text1"/>
        </w:rPr>
        <w:t xml:space="preserve">    </w:t>
      </w:r>
      <w:r w:rsidRPr="009F4D75">
        <w:rPr>
          <w:rFonts w:eastAsia="標楷體"/>
          <w:color w:val="000000" w:themeColor="text1"/>
        </w:rPr>
        <w:t>學位考試：</w:t>
      </w:r>
    </w:p>
    <w:p w:rsidR="006862EE" w:rsidRPr="006862EE" w:rsidRDefault="006862EE" w:rsidP="00B65CEA">
      <w:pPr>
        <w:spacing w:line="360" w:lineRule="exact"/>
        <w:ind w:left="1280" w:firstLine="480"/>
        <w:jc w:val="both"/>
        <w:rPr>
          <w:rFonts w:eastAsia="標楷體"/>
          <w:color w:val="000000" w:themeColor="text1"/>
        </w:rPr>
      </w:pPr>
      <w:r w:rsidRPr="006862EE">
        <w:rPr>
          <w:rFonts w:eastAsia="標楷體"/>
          <w:color w:val="000000" w:themeColor="text1"/>
        </w:rPr>
        <w:t>一、申請學位考試要件</w:t>
      </w:r>
    </w:p>
    <w:p w:rsidR="006862EE" w:rsidRPr="009F4D75" w:rsidRDefault="006862EE" w:rsidP="00B65CEA">
      <w:pPr>
        <w:spacing w:line="360" w:lineRule="exact"/>
        <w:ind w:leftChars="950" w:left="2854" w:hangingChars="300" w:hanging="660"/>
        <w:jc w:val="both"/>
        <w:rPr>
          <w:rFonts w:eastAsia="標楷體"/>
          <w:color w:val="000000" w:themeColor="text1"/>
          <w:bdr w:val="single" w:sz="4" w:space="0" w:color="auto"/>
        </w:rPr>
      </w:pPr>
      <w:r w:rsidRPr="009F4D75">
        <w:rPr>
          <w:rFonts w:eastAsia="標楷體"/>
          <w:color w:val="000000" w:themeColor="text1"/>
        </w:rPr>
        <w:lastRenderedPageBreak/>
        <w:t>（一）本系碩士班研究生提出學位考試申請前，須與指導教授在國內外學術機構或團體所舉辦具有審查制度之學術研討會、期刊至少發表論文一篇或執行完成經費六萬元以上之產學合作計畫一件或</w:t>
      </w:r>
      <w:r w:rsidRPr="009F4D75">
        <w:rPr>
          <w:rFonts w:eastAsia="標楷體" w:hint="eastAsia"/>
          <w:color w:val="000000" w:themeColor="text1"/>
        </w:rPr>
        <w:t>取得系</w:t>
      </w:r>
      <w:r w:rsidRPr="009F4D75">
        <w:rPr>
          <w:rFonts w:eastAsia="標楷體"/>
          <w:color w:val="000000" w:themeColor="text1"/>
        </w:rPr>
        <w:t>所指定之</w:t>
      </w:r>
      <w:r w:rsidRPr="009F4D75">
        <w:rPr>
          <w:rFonts w:eastAsia="標楷體" w:hint="eastAsia"/>
          <w:color w:val="000000" w:themeColor="text1"/>
        </w:rPr>
        <w:t>證</w:t>
      </w:r>
      <w:r w:rsidRPr="009F4D75">
        <w:rPr>
          <w:rFonts w:eastAsia="標楷體"/>
          <w:color w:val="000000" w:themeColor="text1"/>
        </w:rPr>
        <w:t>照。</w:t>
      </w:r>
    </w:p>
    <w:p w:rsidR="00D77848" w:rsidRDefault="006862EE" w:rsidP="00B65CEA">
      <w:pPr>
        <w:spacing w:line="360" w:lineRule="exact"/>
        <w:ind w:leftChars="950" w:left="2854" w:hangingChars="300" w:hanging="660"/>
        <w:jc w:val="both"/>
        <w:rPr>
          <w:rFonts w:eastAsia="標楷體"/>
          <w:color w:val="000000" w:themeColor="text1"/>
        </w:rPr>
      </w:pPr>
      <w:r w:rsidRPr="009F4D75">
        <w:rPr>
          <w:rFonts w:eastAsia="標楷體"/>
          <w:color w:val="000000" w:themeColor="text1"/>
        </w:rPr>
        <w:t>（</w:t>
      </w:r>
      <w:r>
        <w:rPr>
          <w:rFonts w:eastAsia="標楷體" w:hint="eastAsia"/>
          <w:color w:val="000000" w:themeColor="text1"/>
        </w:rPr>
        <w:t>二</w:t>
      </w:r>
      <w:r w:rsidRPr="009F4D75">
        <w:rPr>
          <w:rFonts w:eastAsia="標楷體"/>
          <w:color w:val="000000" w:themeColor="text1"/>
        </w:rPr>
        <w:t>）</w:t>
      </w:r>
      <w:r w:rsidR="00D77848" w:rsidRPr="00D77848">
        <w:rPr>
          <w:rFonts w:eastAsia="標楷體" w:hint="eastAsia"/>
          <w:color w:val="000000" w:themeColor="text1"/>
        </w:rPr>
        <w:t>須先通過研究生論文計畫書審查，審查通過後始得提出學位考試之申請。</w:t>
      </w:r>
    </w:p>
    <w:p w:rsidR="00D77848" w:rsidRDefault="00D77848" w:rsidP="00B65CEA">
      <w:pPr>
        <w:spacing w:line="360" w:lineRule="exact"/>
        <w:ind w:leftChars="950" w:left="2854" w:hangingChars="300" w:hanging="660"/>
        <w:jc w:val="both"/>
        <w:rPr>
          <w:rFonts w:eastAsia="標楷體"/>
          <w:color w:val="000000" w:themeColor="text1"/>
        </w:rPr>
      </w:pPr>
      <w:r w:rsidRPr="009F4D75">
        <w:rPr>
          <w:rFonts w:eastAsia="標楷體"/>
          <w:color w:val="000000" w:themeColor="text1"/>
        </w:rPr>
        <w:t>（</w:t>
      </w:r>
      <w:r>
        <w:rPr>
          <w:rFonts w:eastAsia="標楷體" w:hint="eastAsia"/>
          <w:color w:val="000000" w:themeColor="text1"/>
        </w:rPr>
        <w:t>三</w:t>
      </w:r>
      <w:r w:rsidRPr="009F4D75">
        <w:rPr>
          <w:rFonts w:eastAsia="標楷體"/>
          <w:color w:val="000000" w:themeColor="text1"/>
        </w:rPr>
        <w:t>）</w:t>
      </w:r>
      <w:r w:rsidR="006862EE" w:rsidRPr="009F4D75">
        <w:rPr>
          <w:rFonts w:eastAsia="標楷體"/>
          <w:color w:val="000000" w:themeColor="text1"/>
        </w:rPr>
        <w:t>申請學位考試之研究生應於考試前一個月內，填寫「學位論文考試申請表」及「</w:t>
      </w:r>
      <w:r w:rsidR="006862EE" w:rsidRPr="009F4D75">
        <w:rPr>
          <w:rFonts w:eastAsia="標楷體" w:hint="eastAsia"/>
          <w:color w:val="000000" w:themeColor="text1"/>
        </w:rPr>
        <w:t>學位論文考試委員推薦名單」</w:t>
      </w:r>
      <w:r w:rsidR="006862EE" w:rsidRPr="009F4D75">
        <w:rPr>
          <w:rFonts w:eastAsia="標楷體"/>
          <w:color w:val="000000" w:themeColor="text1"/>
        </w:rPr>
        <w:t>、研究論文及論文摘要紙本各一份、歷年成績表正本一</w:t>
      </w:r>
      <w:r>
        <w:rPr>
          <w:rFonts w:eastAsia="標楷體"/>
          <w:color w:val="000000" w:themeColor="text1"/>
        </w:rPr>
        <w:t>份，送交本系辦公室，並應於考試前十天將論文送達考試委員先行</w:t>
      </w:r>
    </w:p>
    <w:p w:rsidR="006862EE" w:rsidRPr="009F4D75" w:rsidRDefault="00D77848" w:rsidP="00B65CEA">
      <w:pPr>
        <w:spacing w:line="360" w:lineRule="exact"/>
        <w:ind w:leftChars="950" w:left="2854" w:hangingChars="300" w:hanging="660"/>
        <w:jc w:val="both"/>
        <w:rPr>
          <w:rFonts w:eastAsia="標楷體"/>
          <w:color w:val="000000" w:themeColor="text1"/>
        </w:rPr>
      </w:pPr>
      <w:r w:rsidRPr="009F4D75">
        <w:rPr>
          <w:rFonts w:eastAsia="標楷體"/>
          <w:color w:val="000000" w:themeColor="text1"/>
        </w:rPr>
        <w:t>（</w:t>
      </w:r>
      <w:r>
        <w:rPr>
          <w:rFonts w:eastAsia="標楷體" w:hint="eastAsia"/>
          <w:color w:val="000000" w:themeColor="text1"/>
        </w:rPr>
        <w:t>四</w:t>
      </w:r>
      <w:r w:rsidRPr="009F4D75">
        <w:rPr>
          <w:rFonts w:eastAsia="標楷體"/>
          <w:color w:val="000000" w:themeColor="text1"/>
        </w:rPr>
        <w:t>）</w:t>
      </w:r>
      <w:r w:rsidR="006862EE" w:rsidRPr="009F4D75">
        <w:rPr>
          <w:rFonts w:eastAsia="標楷體"/>
          <w:color w:val="000000" w:themeColor="text1"/>
        </w:rPr>
        <w:t xml:space="preserve"> </w:t>
      </w:r>
      <w:r w:rsidR="006862EE" w:rsidRPr="009F4D75">
        <w:rPr>
          <w:rFonts w:eastAsia="標楷體"/>
          <w:color w:val="000000" w:themeColor="text1"/>
        </w:rPr>
        <w:t>完成「學術研究倫理教育課程」至少</w:t>
      </w:r>
      <w:r w:rsidR="006862EE" w:rsidRPr="009F4D75">
        <w:rPr>
          <w:rFonts w:eastAsia="標楷體"/>
          <w:color w:val="000000" w:themeColor="text1"/>
        </w:rPr>
        <w:t>6</w:t>
      </w:r>
      <w:r w:rsidR="006862EE" w:rsidRPr="009F4D75">
        <w:rPr>
          <w:rFonts w:eastAsia="標楷體"/>
          <w:color w:val="000000" w:themeColor="text1"/>
        </w:rPr>
        <w:t>小時修課</w:t>
      </w:r>
      <w:r w:rsidR="006862EE">
        <w:rPr>
          <w:rFonts w:eastAsia="標楷體" w:hint="eastAsia"/>
          <w:color w:val="000000" w:themeColor="text1"/>
        </w:rPr>
        <w:t>及格</w:t>
      </w:r>
      <w:r w:rsidR="006862EE" w:rsidRPr="009F4D75">
        <w:rPr>
          <w:rFonts w:eastAsia="標楷體"/>
          <w:color w:val="000000" w:themeColor="text1"/>
        </w:rPr>
        <w:t>證明。</w:t>
      </w:r>
    </w:p>
    <w:p w:rsidR="006862EE" w:rsidRPr="009F4D75" w:rsidRDefault="006862EE" w:rsidP="00B65CEA">
      <w:pPr>
        <w:spacing w:line="360" w:lineRule="exact"/>
        <w:ind w:leftChars="800" w:left="1848"/>
        <w:jc w:val="both"/>
        <w:rPr>
          <w:rFonts w:eastAsia="標楷體"/>
          <w:color w:val="000000" w:themeColor="text1"/>
        </w:rPr>
      </w:pPr>
      <w:r w:rsidRPr="009F4D75">
        <w:rPr>
          <w:rFonts w:eastAsia="標楷體"/>
          <w:color w:val="000000" w:themeColor="text1"/>
        </w:rPr>
        <w:t>二、學位考試舉行</w:t>
      </w:r>
    </w:p>
    <w:p w:rsidR="006862EE" w:rsidRPr="009F4D75" w:rsidRDefault="006862EE" w:rsidP="00B65CEA">
      <w:pPr>
        <w:spacing w:line="360" w:lineRule="exact"/>
        <w:ind w:leftChars="800" w:left="1848" w:firstLineChars="150" w:firstLine="330"/>
        <w:jc w:val="both"/>
        <w:rPr>
          <w:rFonts w:eastAsia="標楷體"/>
          <w:color w:val="000000" w:themeColor="text1"/>
        </w:rPr>
      </w:pPr>
      <w:r w:rsidRPr="009F4D75">
        <w:rPr>
          <w:rFonts w:eastAsia="標楷體"/>
          <w:color w:val="000000" w:themeColor="text1"/>
        </w:rPr>
        <w:t>（一）本系碩士班研究生學位考試每學期舉辦一次。</w:t>
      </w:r>
    </w:p>
    <w:p w:rsidR="006862EE" w:rsidRPr="009F4D75" w:rsidRDefault="006862EE" w:rsidP="00B65CEA">
      <w:pPr>
        <w:spacing w:line="360" w:lineRule="exact"/>
        <w:ind w:leftChars="950" w:left="2854" w:hangingChars="300" w:hanging="660"/>
        <w:jc w:val="both"/>
        <w:rPr>
          <w:rFonts w:eastAsia="標楷體"/>
          <w:color w:val="000000" w:themeColor="text1"/>
        </w:rPr>
      </w:pPr>
      <w:r w:rsidRPr="009F4D75">
        <w:rPr>
          <w:rFonts w:eastAsia="標楷體"/>
          <w:color w:val="000000" w:themeColor="text1"/>
        </w:rPr>
        <w:t>（二）學位考試之日期及地點，由系主任簽請校長核定之，並於考試前一星期通知應試研究生。</w:t>
      </w:r>
    </w:p>
    <w:p w:rsidR="006862EE" w:rsidRPr="009F4D75" w:rsidRDefault="006862EE" w:rsidP="00B65CEA">
      <w:pPr>
        <w:spacing w:line="360" w:lineRule="exact"/>
        <w:ind w:leftChars="800" w:left="1848" w:firstLineChars="150" w:firstLine="330"/>
        <w:jc w:val="both"/>
        <w:rPr>
          <w:rFonts w:eastAsia="標楷體"/>
          <w:strike/>
          <w:color w:val="000000" w:themeColor="text1"/>
        </w:rPr>
      </w:pPr>
      <w:r w:rsidRPr="009F4D75">
        <w:rPr>
          <w:rFonts w:eastAsia="標楷體"/>
          <w:color w:val="000000" w:themeColor="text1"/>
        </w:rPr>
        <w:t>（三）學位考試範圍應限於與論文有關之內容。</w:t>
      </w:r>
    </w:p>
    <w:p w:rsidR="006862EE" w:rsidRPr="009F4D75" w:rsidRDefault="006862EE" w:rsidP="00B65CEA">
      <w:pPr>
        <w:spacing w:line="360" w:lineRule="exact"/>
        <w:ind w:firstLineChars="800" w:firstLine="1760"/>
        <w:jc w:val="both"/>
        <w:rPr>
          <w:rFonts w:eastAsia="標楷體"/>
          <w:color w:val="000000" w:themeColor="text1"/>
        </w:rPr>
      </w:pPr>
      <w:r w:rsidRPr="009F4D75">
        <w:rPr>
          <w:rFonts w:eastAsia="標楷體"/>
          <w:color w:val="000000" w:themeColor="text1"/>
        </w:rPr>
        <w:t>三、學位考試成績計算</w:t>
      </w:r>
    </w:p>
    <w:p w:rsidR="006862EE" w:rsidRPr="009F4D75" w:rsidRDefault="006862EE" w:rsidP="00B65CEA">
      <w:pPr>
        <w:spacing w:line="360" w:lineRule="exact"/>
        <w:ind w:leftChars="925" w:left="2796" w:hangingChars="300" w:hanging="660"/>
        <w:jc w:val="both"/>
        <w:rPr>
          <w:rFonts w:eastAsia="標楷體"/>
          <w:color w:val="000000" w:themeColor="text1"/>
        </w:rPr>
      </w:pPr>
      <w:r w:rsidRPr="009F4D75">
        <w:rPr>
          <w:rFonts w:eastAsia="標楷體"/>
          <w:color w:val="000000" w:themeColor="text1"/>
        </w:rPr>
        <w:t>（一）學位考試成績以七十分為及格，一百分為滿分，成績計算由出席考試委員評定分數平均決定之，但有二分之一（含）以上委員評定不及格者，即以不及格論，評定以一次為限。</w:t>
      </w:r>
    </w:p>
    <w:p w:rsidR="006862EE" w:rsidRPr="009F4D75" w:rsidRDefault="006862EE" w:rsidP="00B65CEA">
      <w:pPr>
        <w:spacing w:line="360" w:lineRule="exact"/>
        <w:ind w:leftChars="950" w:left="2854" w:hangingChars="300" w:hanging="660"/>
        <w:jc w:val="both"/>
        <w:rPr>
          <w:rFonts w:eastAsia="標楷體"/>
          <w:color w:val="000000" w:themeColor="text1"/>
        </w:rPr>
      </w:pPr>
      <w:r w:rsidRPr="009F4D75">
        <w:rPr>
          <w:rFonts w:eastAsia="標楷體"/>
          <w:color w:val="000000" w:themeColor="text1"/>
        </w:rPr>
        <w:t>（二）學位考試不及格者，在修業年限未屆滿前，得於次學期或次學年申請重新考試，重新考試以一次為限，重新考試不及格者即予退學。重新考試及格者其論文成績概以七十分計算。</w:t>
      </w:r>
    </w:p>
    <w:p w:rsidR="006862EE" w:rsidRPr="009F4D75" w:rsidRDefault="006862EE" w:rsidP="00B65CEA">
      <w:pPr>
        <w:spacing w:line="360" w:lineRule="exact"/>
        <w:ind w:leftChars="800" w:left="1848" w:firstLineChars="50" w:firstLine="110"/>
        <w:jc w:val="both"/>
        <w:rPr>
          <w:rFonts w:eastAsia="標楷體"/>
          <w:color w:val="000000" w:themeColor="text1"/>
        </w:rPr>
      </w:pPr>
      <w:r w:rsidRPr="009F4D75">
        <w:rPr>
          <w:rFonts w:eastAsia="標楷體"/>
          <w:color w:val="000000" w:themeColor="text1"/>
        </w:rPr>
        <w:t>四、學位考試委員之遴選</w:t>
      </w:r>
    </w:p>
    <w:p w:rsidR="006862EE" w:rsidRPr="009F4D75" w:rsidRDefault="006862EE" w:rsidP="00B65CEA">
      <w:pPr>
        <w:spacing w:line="360" w:lineRule="exact"/>
        <w:ind w:leftChars="975" w:left="2912" w:hangingChars="300" w:hanging="660"/>
        <w:jc w:val="both"/>
        <w:rPr>
          <w:rFonts w:eastAsia="標楷體"/>
          <w:strike/>
          <w:color w:val="000000" w:themeColor="text1"/>
        </w:rPr>
      </w:pPr>
      <w:r w:rsidRPr="009F4D75">
        <w:rPr>
          <w:rFonts w:eastAsia="標楷體"/>
          <w:color w:val="000000" w:themeColor="text1"/>
        </w:rPr>
        <w:t>（一）考試委員會置委員三至五人，其中校外委員人數不得少於三分之一。考試委員由系主任報請校長遴聘之，並指定委員一人為召集人，指導教授為當然委員，但不得擔任召集人。</w:t>
      </w:r>
    </w:p>
    <w:p w:rsidR="006862EE" w:rsidRPr="009F4D75" w:rsidRDefault="006862EE" w:rsidP="00B65CEA">
      <w:pPr>
        <w:spacing w:line="360" w:lineRule="exact"/>
        <w:ind w:leftChars="966" w:left="2891" w:hangingChars="300" w:hanging="660"/>
        <w:jc w:val="both"/>
        <w:rPr>
          <w:rFonts w:eastAsia="標楷體"/>
          <w:strike/>
          <w:color w:val="000000" w:themeColor="text1"/>
        </w:rPr>
      </w:pPr>
      <w:r w:rsidRPr="009F4D75">
        <w:rPr>
          <w:rFonts w:eastAsia="標楷體"/>
          <w:color w:val="000000" w:themeColor="text1"/>
        </w:rPr>
        <w:t>（二）考試委員除對研究生所提論文學科有專門研究外，並應具備下列資格之一：</w:t>
      </w:r>
    </w:p>
    <w:p w:rsidR="006862EE" w:rsidRPr="009F4D75" w:rsidRDefault="006862EE" w:rsidP="00B65CEA">
      <w:pPr>
        <w:spacing w:line="360" w:lineRule="exact"/>
        <w:ind w:firstLineChars="1350" w:firstLine="2970"/>
        <w:jc w:val="both"/>
        <w:rPr>
          <w:rFonts w:eastAsia="標楷體"/>
          <w:color w:val="000000" w:themeColor="text1"/>
        </w:rPr>
      </w:pPr>
      <w:r w:rsidRPr="009F4D75">
        <w:rPr>
          <w:rFonts w:eastAsia="標楷體" w:hint="eastAsia"/>
          <w:color w:val="000000" w:themeColor="text1"/>
        </w:rPr>
        <w:t>1.</w:t>
      </w:r>
      <w:r w:rsidRPr="009F4D75">
        <w:rPr>
          <w:rFonts w:eastAsia="標楷體" w:hint="eastAsia"/>
          <w:color w:val="000000" w:themeColor="text1"/>
        </w:rPr>
        <w:t>現任或曾任教授、副教授、助理教授。</w:t>
      </w:r>
    </w:p>
    <w:p w:rsidR="006862EE" w:rsidRPr="009F4D75" w:rsidRDefault="006862EE" w:rsidP="00B65CEA">
      <w:pPr>
        <w:spacing w:line="360" w:lineRule="exact"/>
        <w:ind w:leftChars="1350" w:left="3338" w:hangingChars="100" w:hanging="220"/>
        <w:jc w:val="both"/>
        <w:rPr>
          <w:rFonts w:eastAsia="標楷體"/>
          <w:color w:val="000000" w:themeColor="text1"/>
        </w:rPr>
      </w:pPr>
      <w:r w:rsidRPr="009F4D75">
        <w:rPr>
          <w:rFonts w:eastAsia="標楷體" w:hint="eastAsia"/>
          <w:color w:val="000000" w:themeColor="text1"/>
        </w:rPr>
        <w:t>2.</w:t>
      </w:r>
      <w:r w:rsidRPr="009F4D75">
        <w:rPr>
          <w:rFonts w:eastAsia="標楷體" w:hint="eastAsia"/>
          <w:color w:val="000000" w:themeColor="text1"/>
        </w:rPr>
        <w:t>中央研究院院士、現任或曾任中央研究院研究員、副研究員、助研究員。</w:t>
      </w:r>
    </w:p>
    <w:p w:rsidR="006862EE" w:rsidRPr="009F4D75" w:rsidRDefault="006862EE" w:rsidP="00B65CEA">
      <w:pPr>
        <w:spacing w:line="360" w:lineRule="exact"/>
        <w:ind w:firstLineChars="1350" w:firstLine="2970"/>
        <w:jc w:val="both"/>
        <w:rPr>
          <w:rFonts w:eastAsia="標楷體"/>
          <w:color w:val="000000" w:themeColor="text1"/>
        </w:rPr>
      </w:pPr>
      <w:r w:rsidRPr="009F4D75">
        <w:rPr>
          <w:rFonts w:eastAsia="標楷體" w:hint="eastAsia"/>
          <w:color w:val="000000" w:themeColor="text1"/>
        </w:rPr>
        <w:t>3.</w:t>
      </w:r>
      <w:r w:rsidRPr="009F4D75">
        <w:rPr>
          <w:rFonts w:eastAsia="標楷體" w:hint="eastAsia"/>
          <w:color w:val="000000" w:themeColor="text1"/>
        </w:rPr>
        <w:t>獲有博士學位，且在學術上著有成就。</w:t>
      </w:r>
    </w:p>
    <w:p w:rsidR="006862EE" w:rsidRPr="009F4D75" w:rsidRDefault="006862EE" w:rsidP="00B65CEA">
      <w:pPr>
        <w:spacing w:line="360" w:lineRule="exact"/>
        <w:ind w:leftChars="1350" w:left="3338" w:hangingChars="100" w:hanging="220"/>
        <w:jc w:val="both"/>
        <w:rPr>
          <w:rFonts w:eastAsia="標楷體"/>
          <w:color w:val="000000" w:themeColor="text1"/>
        </w:rPr>
      </w:pPr>
      <w:r w:rsidRPr="009F4D75">
        <w:rPr>
          <w:rFonts w:eastAsia="標楷體" w:hint="eastAsia"/>
          <w:color w:val="000000" w:themeColor="text1"/>
        </w:rPr>
        <w:t>4.</w:t>
      </w:r>
      <w:r w:rsidRPr="009F4D75">
        <w:rPr>
          <w:rFonts w:eastAsia="標楷體" w:hint="eastAsia"/>
          <w:color w:val="000000" w:themeColor="text1"/>
        </w:rPr>
        <w:t>研究領域屬於稀少性、特殊性學科或屬專業實務，且在學術或專業上著有成就。</w:t>
      </w:r>
    </w:p>
    <w:p w:rsidR="006862EE" w:rsidRPr="009F4D75" w:rsidRDefault="006862EE" w:rsidP="00B65CEA">
      <w:pPr>
        <w:spacing w:line="360" w:lineRule="exact"/>
        <w:ind w:leftChars="1350" w:left="3118"/>
        <w:jc w:val="both"/>
        <w:rPr>
          <w:rFonts w:eastAsia="標楷體"/>
          <w:color w:val="000000" w:themeColor="text1"/>
        </w:rPr>
      </w:pPr>
      <w:r w:rsidRPr="009F4D75">
        <w:rPr>
          <w:rFonts w:eastAsia="標楷體" w:hint="eastAsia"/>
          <w:color w:val="000000" w:themeColor="text1"/>
        </w:rPr>
        <w:t>前項第</w:t>
      </w:r>
      <w:r w:rsidRPr="009F4D75">
        <w:rPr>
          <w:rFonts w:eastAsia="標楷體" w:hint="eastAsia"/>
          <w:color w:val="000000" w:themeColor="text1"/>
        </w:rPr>
        <w:t>3</w:t>
      </w:r>
      <w:r w:rsidRPr="009F4D75">
        <w:rPr>
          <w:rFonts w:eastAsia="標楷體" w:hint="eastAsia"/>
          <w:color w:val="000000" w:themeColor="text1"/>
        </w:rPr>
        <w:t>、</w:t>
      </w:r>
      <w:r w:rsidRPr="009F4D75">
        <w:rPr>
          <w:rFonts w:eastAsia="標楷體" w:hint="eastAsia"/>
          <w:color w:val="000000" w:themeColor="text1"/>
        </w:rPr>
        <w:t>4</w:t>
      </w:r>
      <w:r w:rsidRPr="009F4D75">
        <w:rPr>
          <w:rFonts w:eastAsia="標楷體" w:hint="eastAsia"/>
          <w:color w:val="000000" w:themeColor="text1"/>
        </w:rPr>
        <w:t>項之提聘及認定標準，由</w:t>
      </w:r>
      <w:r w:rsidR="00ED2A08" w:rsidRPr="009F4D75">
        <w:rPr>
          <w:rFonts w:eastAsia="標楷體"/>
          <w:color w:val="000000" w:themeColor="text1"/>
        </w:rPr>
        <w:t>本系</w:t>
      </w:r>
      <w:r w:rsidRPr="009F4D75">
        <w:rPr>
          <w:rFonts w:eastAsia="標楷體" w:hint="eastAsia"/>
          <w:color w:val="000000" w:themeColor="text1"/>
        </w:rPr>
        <w:t>系務會議</w:t>
      </w:r>
      <w:r w:rsidR="00ED2A08">
        <w:rPr>
          <w:rFonts w:eastAsia="標楷體" w:hint="eastAsia"/>
          <w:color w:val="000000" w:themeColor="text1"/>
        </w:rPr>
        <w:t>審議</w:t>
      </w:r>
      <w:r w:rsidRPr="009F4D75">
        <w:rPr>
          <w:rFonts w:eastAsia="標楷體" w:hint="eastAsia"/>
          <w:color w:val="000000" w:themeColor="text1"/>
        </w:rPr>
        <w:t>。另基於公平原則，凡與研究生有三親等以內之關係者，不得擔任其學位指導教授及學位考試委員。</w:t>
      </w:r>
    </w:p>
    <w:p w:rsidR="006862EE" w:rsidRPr="009F4D75" w:rsidRDefault="006862EE" w:rsidP="00B65CEA">
      <w:pPr>
        <w:spacing w:line="360" w:lineRule="exact"/>
        <w:ind w:leftChars="1000" w:left="2970" w:hangingChars="300" w:hanging="660"/>
        <w:jc w:val="both"/>
        <w:rPr>
          <w:rFonts w:eastAsia="標楷體"/>
          <w:color w:val="000000" w:themeColor="text1"/>
        </w:rPr>
      </w:pPr>
      <w:r w:rsidRPr="009F4D75">
        <w:rPr>
          <w:rFonts w:eastAsia="標楷體"/>
          <w:color w:val="000000" w:themeColor="text1"/>
        </w:rPr>
        <w:t>（三）</w:t>
      </w:r>
      <w:r w:rsidRPr="009F4D75">
        <w:rPr>
          <w:rFonts w:eastAsia="標楷體" w:hint="eastAsia"/>
          <w:color w:val="000000" w:themeColor="text1"/>
        </w:rPr>
        <w:t>學位考試委員應親自出席委員會，學位考試至少須有一位校外委員出席，且出席委員在三人以上，始得舉行。</w:t>
      </w:r>
    </w:p>
    <w:p w:rsidR="006862EE" w:rsidRPr="009F4D75" w:rsidRDefault="006862EE" w:rsidP="00B65CEA">
      <w:pPr>
        <w:spacing w:line="360" w:lineRule="exact"/>
        <w:ind w:left="1760" w:hangingChars="800" w:hanging="1760"/>
        <w:jc w:val="both"/>
        <w:rPr>
          <w:rFonts w:eastAsia="標楷體"/>
          <w:color w:val="000000" w:themeColor="text1"/>
        </w:rPr>
      </w:pPr>
      <w:r w:rsidRPr="009F4D75">
        <w:rPr>
          <w:rFonts w:eastAsia="標楷體"/>
          <w:color w:val="000000" w:themeColor="text1"/>
        </w:rPr>
        <w:t>第</w:t>
      </w:r>
      <w:r w:rsidRPr="009F4D75">
        <w:rPr>
          <w:rFonts w:eastAsia="標楷體"/>
          <w:color w:val="000000" w:themeColor="text1"/>
        </w:rPr>
        <w:t xml:space="preserve">   </w:t>
      </w:r>
      <w:r w:rsidRPr="009F4D75">
        <w:rPr>
          <w:rFonts w:eastAsia="標楷體"/>
          <w:color w:val="000000" w:themeColor="text1"/>
        </w:rPr>
        <w:t>八</w:t>
      </w:r>
      <w:r w:rsidRPr="009F4D75">
        <w:rPr>
          <w:rFonts w:eastAsia="標楷體"/>
          <w:color w:val="000000" w:themeColor="text1"/>
        </w:rPr>
        <w:t xml:space="preserve">   </w:t>
      </w:r>
      <w:r w:rsidRPr="009F4D75">
        <w:rPr>
          <w:rFonts w:eastAsia="標楷體"/>
          <w:color w:val="000000" w:themeColor="text1"/>
        </w:rPr>
        <w:t>條</w:t>
      </w:r>
      <w:r w:rsidRPr="009F4D75">
        <w:rPr>
          <w:rFonts w:eastAsia="標楷體"/>
          <w:color w:val="000000" w:themeColor="text1"/>
        </w:rPr>
        <w:t xml:space="preserve">    </w:t>
      </w:r>
      <w:r w:rsidRPr="009F4D75">
        <w:rPr>
          <w:rFonts w:eastAsia="標楷體"/>
          <w:color w:val="000000" w:themeColor="text1"/>
        </w:rPr>
        <w:t>本系碩士班研究生修業期滿，修滿規定科目及學分，並經碩士學位考試及格者，由本校發給學位證書，授予</w:t>
      </w:r>
      <w:r w:rsidR="003B074D">
        <w:rPr>
          <w:rFonts w:eastAsia="標楷體" w:hint="eastAsia"/>
          <w:color w:val="000000" w:themeColor="text1"/>
        </w:rPr>
        <w:t>工學</w:t>
      </w:r>
      <w:r w:rsidRPr="009F4D75">
        <w:rPr>
          <w:rFonts w:eastAsia="標楷體"/>
          <w:color w:val="000000" w:themeColor="text1"/>
        </w:rPr>
        <w:t>碩士學位。</w:t>
      </w:r>
    </w:p>
    <w:p w:rsidR="006862EE" w:rsidRPr="009F4D75" w:rsidRDefault="006862EE" w:rsidP="00B65CEA">
      <w:pPr>
        <w:spacing w:line="360" w:lineRule="exact"/>
        <w:ind w:left="1760" w:hangingChars="800" w:hanging="1760"/>
        <w:jc w:val="both"/>
        <w:rPr>
          <w:rFonts w:eastAsia="標楷體"/>
          <w:color w:val="000000" w:themeColor="text1"/>
        </w:rPr>
      </w:pPr>
      <w:r w:rsidRPr="009F4D75">
        <w:rPr>
          <w:rFonts w:eastAsia="標楷體"/>
          <w:color w:val="000000" w:themeColor="text1"/>
        </w:rPr>
        <w:t>第</w:t>
      </w:r>
      <w:r w:rsidRPr="009F4D75">
        <w:rPr>
          <w:rFonts w:eastAsia="標楷體"/>
          <w:color w:val="000000" w:themeColor="text1"/>
        </w:rPr>
        <w:t xml:space="preserve">   </w:t>
      </w:r>
      <w:r w:rsidRPr="009F4D75">
        <w:rPr>
          <w:rFonts w:eastAsia="標楷體"/>
          <w:color w:val="000000" w:themeColor="text1"/>
        </w:rPr>
        <w:t>九</w:t>
      </w:r>
      <w:r w:rsidRPr="009F4D75">
        <w:rPr>
          <w:rFonts w:eastAsia="標楷體"/>
          <w:color w:val="000000" w:themeColor="text1"/>
        </w:rPr>
        <w:t xml:space="preserve">   </w:t>
      </w:r>
      <w:r w:rsidRPr="009F4D75">
        <w:rPr>
          <w:rFonts w:eastAsia="標楷體"/>
          <w:color w:val="000000" w:themeColor="text1"/>
        </w:rPr>
        <w:t>條</w:t>
      </w:r>
      <w:r w:rsidRPr="009F4D75">
        <w:rPr>
          <w:rFonts w:eastAsia="標楷體"/>
          <w:color w:val="000000" w:themeColor="text1"/>
        </w:rPr>
        <w:t xml:space="preserve">    </w:t>
      </w:r>
      <w:r w:rsidRPr="009F4D75">
        <w:rPr>
          <w:rFonts w:eastAsia="標楷體"/>
          <w:color w:val="000000" w:themeColor="text1"/>
        </w:rPr>
        <w:t>本系碩士班研究生碩士學位考試結束後，論文初稿應依據口試委員意見進行修訂，修訂完成後繳交論文比對結果相似度</w:t>
      </w:r>
      <w:r w:rsidRPr="009F4D75">
        <w:rPr>
          <w:rFonts w:eastAsia="標楷體"/>
          <w:color w:val="000000" w:themeColor="text1"/>
        </w:rPr>
        <w:t>20%</w:t>
      </w:r>
      <w:r w:rsidRPr="009F4D75">
        <w:rPr>
          <w:rFonts w:eastAsia="標楷體"/>
          <w:color w:val="000000" w:themeColor="text1"/>
        </w:rPr>
        <w:t>以下之證明，經指導教授書面認可及簽署論文完成同意書後，並依學校所規定格式繳交論文完稿五份（並傳送論文電子檔至國家圖書館），始得辦理離校手續。</w:t>
      </w:r>
    </w:p>
    <w:p w:rsidR="006862EE" w:rsidRPr="009F4D75" w:rsidRDefault="006862EE" w:rsidP="00B65CEA">
      <w:pPr>
        <w:spacing w:line="360" w:lineRule="exact"/>
        <w:ind w:left="1760" w:hangingChars="800" w:hanging="1760"/>
        <w:jc w:val="both"/>
        <w:rPr>
          <w:rFonts w:eastAsia="標楷體"/>
          <w:color w:val="000000" w:themeColor="text1"/>
        </w:rPr>
      </w:pPr>
      <w:r w:rsidRPr="009F4D75">
        <w:rPr>
          <w:rFonts w:eastAsia="標楷體"/>
          <w:color w:val="000000" w:themeColor="text1"/>
        </w:rPr>
        <w:lastRenderedPageBreak/>
        <w:t>第</w:t>
      </w:r>
      <w:r w:rsidRPr="009F4D75">
        <w:rPr>
          <w:rFonts w:eastAsia="標楷體"/>
          <w:color w:val="000000" w:themeColor="text1"/>
        </w:rPr>
        <w:t xml:space="preserve">   </w:t>
      </w:r>
      <w:r w:rsidRPr="009F4D75">
        <w:rPr>
          <w:rFonts w:eastAsia="標楷體"/>
          <w:color w:val="000000" w:themeColor="text1"/>
        </w:rPr>
        <w:t>十</w:t>
      </w:r>
      <w:r w:rsidRPr="009F4D75">
        <w:rPr>
          <w:rFonts w:eastAsia="標楷體"/>
          <w:color w:val="000000" w:themeColor="text1"/>
        </w:rPr>
        <w:t xml:space="preserve">   </w:t>
      </w:r>
      <w:r w:rsidRPr="009F4D75">
        <w:rPr>
          <w:rFonts w:eastAsia="標楷體"/>
          <w:color w:val="000000" w:themeColor="text1"/>
        </w:rPr>
        <w:t>條</w:t>
      </w:r>
      <w:r w:rsidRPr="009F4D75">
        <w:rPr>
          <w:rFonts w:eastAsia="標楷體"/>
          <w:color w:val="000000" w:themeColor="text1"/>
        </w:rPr>
        <w:t xml:space="preserve">  </w:t>
      </w:r>
      <w:r w:rsidRPr="00F17139">
        <w:rPr>
          <w:rFonts w:eastAsia="標楷體"/>
          <w:color w:val="000000" w:themeColor="text1"/>
        </w:rPr>
        <w:t xml:space="preserve">  </w:t>
      </w:r>
      <w:r w:rsidRPr="00F17139">
        <w:rPr>
          <w:rFonts w:eastAsia="標楷體"/>
          <w:color w:val="000000" w:themeColor="text1"/>
        </w:rPr>
        <w:t>其它有關規定，參照僑光科技大學學則、僑光科技大學研究所碩士學位考試辦法</w:t>
      </w:r>
      <w:r w:rsidRPr="00F17139">
        <w:rPr>
          <w:rFonts w:eastAsia="標楷體" w:hint="eastAsia"/>
          <w:color w:val="000000" w:themeColor="text1"/>
        </w:rPr>
        <w:t>、僑光科技大學研究生學位論文專業符合及品保檢核作業要點、僑光科技大學處理國家圖書館保存學位論文延後公開作業要點及</w:t>
      </w:r>
      <w:r w:rsidRPr="00F17139">
        <w:rPr>
          <w:rFonts w:eastAsia="標楷體"/>
          <w:color w:val="000000" w:themeColor="text1"/>
        </w:rPr>
        <w:t>僑光科技大學科目學分抵免要點</w:t>
      </w:r>
      <w:r w:rsidRPr="00F17139">
        <w:rPr>
          <w:rFonts w:eastAsia="標楷體" w:hint="eastAsia"/>
          <w:color w:val="000000" w:themeColor="text1"/>
        </w:rPr>
        <w:t>辦</w:t>
      </w:r>
      <w:r w:rsidRPr="00F17139">
        <w:rPr>
          <w:rFonts w:eastAsia="標楷體"/>
          <w:color w:val="000000" w:themeColor="text1"/>
        </w:rPr>
        <w:t>理。</w:t>
      </w:r>
    </w:p>
    <w:p w:rsidR="00DF7350" w:rsidRDefault="006862EE" w:rsidP="00B65CEA">
      <w:pPr>
        <w:jc w:val="both"/>
        <w:rPr>
          <w:rFonts w:eastAsia="標楷體"/>
          <w:color w:val="000000" w:themeColor="text1"/>
        </w:rPr>
      </w:pPr>
      <w:r w:rsidRPr="009F4D75">
        <w:rPr>
          <w:rFonts w:eastAsia="標楷體"/>
          <w:color w:val="000000" w:themeColor="text1"/>
        </w:rPr>
        <w:t>第</w:t>
      </w:r>
      <w:r w:rsidRPr="009F4D75">
        <w:rPr>
          <w:rFonts w:eastAsia="標楷體"/>
          <w:color w:val="000000" w:themeColor="text1"/>
        </w:rPr>
        <w:t xml:space="preserve">  </w:t>
      </w:r>
      <w:r w:rsidRPr="009F4D75">
        <w:rPr>
          <w:rFonts w:eastAsia="標楷體"/>
          <w:color w:val="000000" w:themeColor="text1"/>
        </w:rPr>
        <w:t>十一</w:t>
      </w:r>
      <w:r w:rsidRPr="009F4D75">
        <w:rPr>
          <w:rFonts w:eastAsia="標楷體"/>
          <w:color w:val="000000" w:themeColor="text1"/>
        </w:rPr>
        <w:t xml:space="preserve">  </w:t>
      </w:r>
      <w:r w:rsidRPr="009F4D75">
        <w:rPr>
          <w:rFonts w:eastAsia="標楷體"/>
          <w:color w:val="000000" w:themeColor="text1"/>
        </w:rPr>
        <w:t>條</w:t>
      </w:r>
      <w:r w:rsidRPr="009F4D75">
        <w:rPr>
          <w:rFonts w:eastAsia="標楷體"/>
          <w:color w:val="000000" w:themeColor="text1"/>
        </w:rPr>
        <w:t xml:space="preserve">    </w:t>
      </w:r>
      <w:r w:rsidRPr="009F4D75">
        <w:rPr>
          <w:rFonts w:eastAsia="標楷體"/>
          <w:color w:val="000000" w:themeColor="text1"/>
        </w:rPr>
        <w:t>本規定若有未盡之事宜，或遇有爭議應依系務會議之決議辦理。</w:t>
      </w:r>
    </w:p>
    <w:p w:rsidR="006862EE" w:rsidRPr="00F25EAA" w:rsidRDefault="006862EE" w:rsidP="00B65CEA">
      <w:pPr>
        <w:jc w:val="both"/>
        <w:rPr>
          <w:rFonts w:eastAsia="標楷體"/>
          <w:color w:val="000000" w:themeColor="text1"/>
        </w:rPr>
      </w:pPr>
      <w:r w:rsidRPr="004C1E55">
        <w:rPr>
          <w:rFonts w:eastAsia="標楷體"/>
          <w:color w:val="000000" w:themeColor="text1"/>
        </w:rPr>
        <w:t>第</w:t>
      </w:r>
      <w:r w:rsidRPr="004C1E55">
        <w:rPr>
          <w:rFonts w:eastAsia="標楷體"/>
          <w:color w:val="000000" w:themeColor="text1"/>
        </w:rPr>
        <w:t xml:space="preserve">  </w:t>
      </w:r>
      <w:r>
        <w:rPr>
          <w:rFonts w:eastAsia="標楷體"/>
          <w:color w:val="000000" w:themeColor="text1"/>
        </w:rPr>
        <w:t>十</w:t>
      </w:r>
      <w:r>
        <w:rPr>
          <w:rFonts w:eastAsia="標楷體" w:hint="eastAsia"/>
          <w:color w:val="000000" w:themeColor="text1"/>
        </w:rPr>
        <w:t>二</w:t>
      </w:r>
      <w:r w:rsidRPr="004C1E55">
        <w:rPr>
          <w:rFonts w:eastAsia="標楷體"/>
          <w:color w:val="000000" w:themeColor="text1"/>
        </w:rPr>
        <w:t xml:space="preserve">  </w:t>
      </w:r>
      <w:r w:rsidRPr="004C1E55">
        <w:rPr>
          <w:rFonts w:eastAsia="標楷體"/>
          <w:color w:val="000000" w:themeColor="text1"/>
        </w:rPr>
        <w:t>條</w:t>
      </w:r>
      <w:r w:rsidRPr="004C1E55">
        <w:rPr>
          <w:rFonts w:eastAsia="標楷體"/>
          <w:color w:val="000000" w:themeColor="text1"/>
        </w:rPr>
        <w:t xml:space="preserve">    </w:t>
      </w:r>
      <w:r w:rsidRPr="00F25EAA">
        <w:rPr>
          <w:rFonts w:eastAsia="標楷體"/>
          <w:color w:val="000000" w:themeColor="text1"/>
        </w:rPr>
        <w:t>本</w:t>
      </w:r>
      <w:r w:rsidRPr="009A468B">
        <w:rPr>
          <w:rFonts w:eastAsia="標楷體"/>
          <w:color w:val="000000" w:themeColor="text1"/>
        </w:rPr>
        <w:t>規定</w:t>
      </w:r>
      <w:r>
        <w:rPr>
          <w:rFonts w:eastAsia="標楷體"/>
          <w:color w:val="000000" w:themeColor="text1"/>
        </w:rPr>
        <w:t>經系務會議通過，系主任公</w:t>
      </w:r>
      <w:r>
        <w:rPr>
          <w:rFonts w:eastAsia="標楷體" w:hint="eastAsia"/>
          <w:color w:val="000000" w:themeColor="text1"/>
        </w:rPr>
        <w:t>布</w:t>
      </w:r>
      <w:r w:rsidRPr="00F25EAA">
        <w:rPr>
          <w:rFonts w:eastAsia="標楷體"/>
          <w:color w:val="000000" w:themeColor="text1"/>
        </w:rPr>
        <w:t>後實施，修正時亦同。</w:t>
      </w:r>
    </w:p>
    <w:p w:rsidR="006862EE" w:rsidRPr="00740029" w:rsidRDefault="006862EE" w:rsidP="00B65CEA">
      <w:pPr>
        <w:jc w:val="both"/>
        <w:rPr>
          <w:color w:val="000000" w:themeColor="text1"/>
        </w:rPr>
      </w:pPr>
    </w:p>
    <w:p w:rsidR="006862EE" w:rsidRPr="00D820B8" w:rsidRDefault="006862EE" w:rsidP="00B65CEA">
      <w:pPr>
        <w:jc w:val="both"/>
        <w:rPr>
          <w:color w:val="000000" w:themeColor="text1"/>
        </w:rPr>
      </w:pPr>
    </w:p>
    <w:p w:rsidR="00277EE3" w:rsidRPr="006862EE" w:rsidRDefault="00277EE3" w:rsidP="00B65CEA">
      <w:pPr>
        <w:pStyle w:val="a5"/>
        <w:ind w:left="0"/>
        <w:jc w:val="both"/>
        <w:rPr>
          <w:rFonts w:ascii="Times New Roman" w:eastAsia="標楷體" w:hAnsi="Times New Roman" w:cs="Times New Roman"/>
        </w:rPr>
      </w:pPr>
    </w:p>
    <w:sectPr w:rsidR="00277EE3" w:rsidRPr="006862EE" w:rsidSect="006862EE">
      <w:headerReference w:type="default" r:id="rId7"/>
      <w:pgSz w:w="11920" w:h="16840"/>
      <w:pgMar w:top="860" w:right="680" w:bottom="1020" w:left="700" w:header="0" w:footer="823"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DC9" w:rsidRDefault="00C15DC9">
      <w:r>
        <w:separator/>
      </w:r>
    </w:p>
  </w:endnote>
  <w:endnote w:type="continuationSeparator" w:id="0">
    <w:p w:rsidR="00C15DC9" w:rsidRDefault="00C15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PingFang TC Regular">
    <w:altName w:val="Times New Roman"/>
    <w:charset w:val="00"/>
    <w:family w:val="roman"/>
    <w:pitch w:val="default"/>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PingFang TC Semi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DC9" w:rsidRDefault="00C15DC9">
      <w:r>
        <w:separator/>
      </w:r>
    </w:p>
  </w:footnote>
  <w:footnote w:type="continuationSeparator" w:id="0">
    <w:p w:rsidR="00C15DC9" w:rsidRDefault="00C15D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EE3" w:rsidRDefault="00C21C9B">
    <w:pPr>
      <w:pStyle w:val="a4"/>
      <w:rPr>
        <w:rFonts w:hint="eastAsia"/>
      </w:rPr>
    </w:pPr>
    <w:r>
      <w:rPr>
        <w:noProof/>
      </w:rPr>
      <mc:AlternateContent>
        <mc:Choice Requires="wps">
          <w:drawing>
            <wp:anchor distT="152400" distB="152400" distL="152400" distR="152400" simplePos="0" relativeHeight="251658752" behindDoc="1" locked="0" layoutInCell="1" allowOverlap="1" wp14:anchorId="4E23A0F6" wp14:editId="47E2DE79">
              <wp:simplePos x="0" y="0"/>
              <wp:positionH relativeFrom="page">
                <wp:posOffset>3711575</wp:posOffset>
              </wp:positionH>
              <wp:positionV relativeFrom="page">
                <wp:posOffset>10030459</wp:posOffset>
              </wp:positionV>
              <wp:extent cx="139700" cy="165735"/>
              <wp:effectExtent l="0" t="0" r="0" b="0"/>
              <wp:wrapNone/>
              <wp:docPr id="1073741827" name="officeArt object" descr="矩形"/>
              <wp:cNvGraphicFramePr/>
              <a:graphic xmlns:a="http://schemas.openxmlformats.org/drawingml/2006/main">
                <a:graphicData uri="http://schemas.microsoft.com/office/word/2010/wordprocessingShape">
                  <wps:wsp>
                    <wps:cNvSpPr txBox="1"/>
                    <wps:spPr>
                      <a:xfrm>
                        <a:off x="0" y="0"/>
                        <a:ext cx="139700" cy="165735"/>
                      </a:xfrm>
                      <a:prstGeom prst="rect">
                        <a:avLst/>
                      </a:prstGeom>
                      <a:noFill/>
                      <a:ln w="12700" cap="flat">
                        <a:noFill/>
                        <a:miter lim="400000"/>
                      </a:ln>
                      <a:effectLst/>
                    </wps:spPr>
                    <wps:txbx>
                      <w:txbxContent>
                        <w:p w:rsidR="00277EE3" w:rsidRDefault="00C21C9B">
                          <w:pPr>
                            <w:spacing w:before="10"/>
                            <w:ind w:left="60"/>
                          </w:pP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PAGE </w:instrText>
                          </w:r>
                          <w:r>
                            <w:rPr>
                              <w:rFonts w:ascii="Times New Roman" w:eastAsia="Times New Roman" w:hAnsi="Times New Roman" w:cs="Times New Roman"/>
                              <w:sz w:val="20"/>
                              <w:szCs w:val="20"/>
                            </w:rPr>
                            <w:fldChar w:fldCharType="separate"/>
                          </w:r>
                          <w:r w:rsidR="00AD08DF">
                            <w:rPr>
                              <w:rFonts w:ascii="Times New Roman" w:eastAsia="Times New Roman" w:hAnsi="Times New Roman" w:cs="Times New Roman"/>
                              <w:noProof/>
                              <w:sz w:val="20"/>
                              <w:szCs w:val="20"/>
                            </w:rPr>
                            <w:t>1</w:t>
                          </w:r>
                          <w:r>
                            <w:rPr>
                              <w:rFonts w:ascii="Times New Roman" w:eastAsia="Times New Roman" w:hAnsi="Times New Roman" w:cs="Times New Roman"/>
                              <w:sz w:val="20"/>
                              <w:szCs w:val="20"/>
                            </w:rPr>
                            <w:fldChar w:fldCharType="end"/>
                          </w:r>
                        </w:p>
                      </w:txbxContent>
                    </wps:txbx>
                    <wps:bodyPr wrap="square" lIns="0" tIns="0" rIns="0" bIns="0" numCol="1" anchor="t">
                      <a:noAutofit/>
                    </wps:bodyPr>
                  </wps:wsp>
                </a:graphicData>
              </a:graphic>
            </wp:anchor>
          </w:drawing>
        </mc:Choice>
        <mc:Fallback>
          <w:pict>
            <v:shapetype w14:anchorId="4E23A0F6" id="_x0000_t202" coordsize="21600,21600" o:spt="202" path="m,l,21600r21600,l21600,xe">
              <v:stroke joinstyle="miter"/>
              <v:path gradientshapeok="t" o:connecttype="rect"/>
            </v:shapetype>
            <v:shape id="officeArt object" o:spid="_x0000_s1026" type="#_x0000_t202" alt="矩形" style="position:absolute;margin-left:292.25pt;margin-top:789.8pt;width:11pt;height:13.05pt;z-index:-25165772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" filled="f" stroked="f" strokeweight="1pt">
              <v:stroke miterlimit="4"/>
              <v:textbox inset="0,0,0,0">
                <w:txbxContent>
                  <w:p w:rsidR="00277EE3" w:rsidRDefault="00C21C9B">
                    <w:pPr>
                      <w:spacing w:before="10"/>
                      <w:ind w:left="60"/>
                    </w:pP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PAGE </w:instrText>
                    </w:r>
                    <w:r>
                      <w:rPr>
                        <w:rFonts w:ascii="Times New Roman" w:eastAsia="Times New Roman" w:hAnsi="Times New Roman" w:cs="Times New Roman"/>
                        <w:sz w:val="20"/>
                        <w:szCs w:val="20"/>
                      </w:rPr>
                      <w:fldChar w:fldCharType="separate"/>
                    </w:r>
                    <w:r w:rsidR="00AD08DF">
                      <w:rPr>
                        <w:rFonts w:ascii="Times New Roman" w:eastAsia="Times New Roman" w:hAnsi="Times New Roman" w:cs="Times New Roman"/>
                        <w:noProof/>
                        <w:sz w:val="20"/>
                        <w:szCs w:val="20"/>
                      </w:rPr>
                      <w:t>1</w:t>
                    </w:r>
                    <w:r>
                      <w:rPr>
                        <w:rFonts w:ascii="Times New Roman" w:eastAsia="Times New Roman" w:hAnsi="Times New Roman" w:cs="Times New Roman"/>
                        <w:sz w:val="20"/>
                        <w:szCs w:val="2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517EB5"/>
    <w:multiLevelType w:val="hybridMultilevel"/>
    <w:tmpl w:val="74DCA0BC"/>
    <w:styleLink w:val="1"/>
    <w:lvl w:ilvl="0" w:tplc="D59EAB22">
      <w:start w:val="1"/>
      <w:numFmt w:val="decimal"/>
      <w:lvlText w:val="%1."/>
      <w:lvlJc w:val="left"/>
      <w:pPr>
        <w:ind w:left="3574" w:hanging="181"/>
      </w:pPr>
      <w:rPr>
        <w:rFonts w:ascii="Times New Roman" w:eastAsia="Times New Roman" w:hAnsi="Times New Roman" w:cs="Times New Roman"/>
        <w:b w:val="0"/>
        <w:bCs w:val="0"/>
        <w:i w:val="0"/>
        <w:iCs w:val="0"/>
        <w:caps w:val="0"/>
        <w:smallCaps w:val="0"/>
        <w:strike w:val="0"/>
        <w:dstrike w:val="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A4274B0">
      <w:start w:val="1"/>
      <w:numFmt w:val="decimal"/>
      <w:lvlText w:val="%2."/>
      <w:lvlJc w:val="left"/>
      <w:pPr>
        <w:tabs>
          <w:tab w:val="left" w:pos="3574"/>
        </w:tabs>
        <w:ind w:left="901" w:hanging="181"/>
      </w:pPr>
      <w:rPr>
        <w:rFonts w:ascii="Times New Roman" w:eastAsia="Times New Roman" w:hAnsi="Times New Roman" w:cs="Times New Roman"/>
        <w:b w:val="0"/>
        <w:bCs w:val="0"/>
        <w:i w:val="0"/>
        <w:iCs w:val="0"/>
        <w:caps w:val="0"/>
        <w:smallCaps w:val="0"/>
        <w:strike w:val="0"/>
        <w:dstrike w:val="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DFE1B06">
      <w:start w:val="1"/>
      <w:numFmt w:val="decimal"/>
      <w:lvlText w:val="%3."/>
      <w:lvlJc w:val="left"/>
      <w:pPr>
        <w:tabs>
          <w:tab w:val="left" w:pos="3574"/>
        </w:tabs>
        <w:ind w:left="1621" w:hanging="181"/>
      </w:pPr>
      <w:rPr>
        <w:rFonts w:ascii="Times New Roman" w:eastAsia="Times New Roman" w:hAnsi="Times New Roman" w:cs="Times New Roman"/>
        <w:b w:val="0"/>
        <w:bCs w:val="0"/>
        <w:i w:val="0"/>
        <w:iCs w:val="0"/>
        <w:caps w:val="0"/>
        <w:smallCaps w:val="0"/>
        <w:strike w:val="0"/>
        <w:dstrike w:val="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D70C4FC">
      <w:start w:val="1"/>
      <w:numFmt w:val="decimal"/>
      <w:lvlText w:val="%4."/>
      <w:lvlJc w:val="left"/>
      <w:pPr>
        <w:tabs>
          <w:tab w:val="left" w:pos="3574"/>
        </w:tabs>
        <w:ind w:left="2341" w:hanging="181"/>
      </w:pPr>
      <w:rPr>
        <w:rFonts w:ascii="Times New Roman" w:eastAsia="Times New Roman" w:hAnsi="Times New Roman" w:cs="Times New Roman"/>
        <w:b w:val="0"/>
        <w:bCs w:val="0"/>
        <w:i w:val="0"/>
        <w:iCs w:val="0"/>
        <w:caps w:val="0"/>
        <w:smallCaps w:val="0"/>
        <w:strike w:val="0"/>
        <w:dstrike w:val="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B782FCC">
      <w:start w:val="1"/>
      <w:numFmt w:val="decimal"/>
      <w:lvlText w:val="%5."/>
      <w:lvlJc w:val="left"/>
      <w:pPr>
        <w:tabs>
          <w:tab w:val="left" w:pos="3574"/>
        </w:tabs>
        <w:ind w:left="3061" w:hanging="181"/>
      </w:pPr>
      <w:rPr>
        <w:rFonts w:ascii="Times New Roman" w:eastAsia="Times New Roman" w:hAnsi="Times New Roman" w:cs="Times New Roman"/>
        <w:b w:val="0"/>
        <w:bCs w:val="0"/>
        <w:i w:val="0"/>
        <w:iCs w:val="0"/>
        <w:caps w:val="0"/>
        <w:smallCaps w:val="0"/>
        <w:strike w:val="0"/>
        <w:dstrike w:val="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074A87E">
      <w:start w:val="1"/>
      <w:numFmt w:val="decimal"/>
      <w:lvlText w:val="%6."/>
      <w:lvlJc w:val="left"/>
      <w:pPr>
        <w:tabs>
          <w:tab w:val="left" w:pos="3574"/>
        </w:tabs>
        <w:ind w:left="3781" w:hanging="181"/>
      </w:pPr>
      <w:rPr>
        <w:rFonts w:ascii="Times New Roman" w:eastAsia="Times New Roman" w:hAnsi="Times New Roman" w:cs="Times New Roman"/>
        <w:b w:val="0"/>
        <w:bCs w:val="0"/>
        <w:i w:val="0"/>
        <w:iCs w:val="0"/>
        <w:caps w:val="0"/>
        <w:smallCaps w:val="0"/>
        <w:strike w:val="0"/>
        <w:dstrike w:val="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A222DDA">
      <w:start w:val="1"/>
      <w:numFmt w:val="decimal"/>
      <w:lvlText w:val="%7."/>
      <w:lvlJc w:val="left"/>
      <w:pPr>
        <w:tabs>
          <w:tab w:val="left" w:pos="3574"/>
        </w:tabs>
        <w:ind w:left="4501" w:hanging="181"/>
      </w:pPr>
      <w:rPr>
        <w:rFonts w:ascii="Times New Roman" w:eastAsia="Times New Roman" w:hAnsi="Times New Roman" w:cs="Times New Roman"/>
        <w:b w:val="0"/>
        <w:bCs w:val="0"/>
        <w:i w:val="0"/>
        <w:iCs w:val="0"/>
        <w:caps w:val="0"/>
        <w:smallCaps w:val="0"/>
        <w:strike w:val="0"/>
        <w:dstrike w:val="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B1432C0">
      <w:start w:val="1"/>
      <w:numFmt w:val="decimal"/>
      <w:lvlText w:val="%8."/>
      <w:lvlJc w:val="left"/>
      <w:pPr>
        <w:tabs>
          <w:tab w:val="left" w:pos="3574"/>
        </w:tabs>
        <w:ind w:left="5221" w:hanging="181"/>
      </w:pPr>
      <w:rPr>
        <w:rFonts w:ascii="Times New Roman" w:eastAsia="Times New Roman" w:hAnsi="Times New Roman" w:cs="Times New Roman"/>
        <w:b w:val="0"/>
        <w:bCs w:val="0"/>
        <w:i w:val="0"/>
        <w:iCs w:val="0"/>
        <w:caps w:val="0"/>
        <w:smallCaps w:val="0"/>
        <w:strike w:val="0"/>
        <w:dstrike w:val="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5770E388">
      <w:start w:val="1"/>
      <w:numFmt w:val="decimal"/>
      <w:lvlText w:val="%9."/>
      <w:lvlJc w:val="left"/>
      <w:pPr>
        <w:tabs>
          <w:tab w:val="left" w:pos="3574"/>
        </w:tabs>
        <w:ind w:left="5941" w:hanging="181"/>
      </w:pPr>
      <w:rPr>
        <w:rFonts w:ascii="Times New Roman" w:eastAsia="Times New Roman" w:hAnsi="Times New Roman" w:cs="Times New Roman"/>
        <w:b w:val="0"/>
        <w:bCs w:val="0"/>
        <w:i w:val="0"/>
        <w:iCs w:val="0"/>
        <w:caps w:val="0"/>
        <w:smallCaps w:val="0"/>
        <w:strike w:val="0"/>
        <w:dstrike w:val="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78900330"/>
    <w:multiLevelType w:val="hybridMultilevel"/>
    <w:tmpl w:val="74DCA0BC"/>
    <w:numStyleLink w:val="1"/>
  </w:abstractNum>
  <w:num w:numId="1">
    <w:abstractNumId w:val="0"/>
  </w:num>
  <w:num w:numId="2">
    <w:abstractNumId w:val="1"/>
  </w:num>
  <w:num w:numId="3">
    <w:abstractNumId w:val="1"/>
    <w:lvlOverride w:ilvl="0">
      <w:lvl w:ilvl="0" w:tplc="F9BE700A">
        <w:start w:val="1"/>
        <w:numFmt w:val="decimal"/>
        <w:lvlText w:val="%1."/>
        <w:lvlJc w:val="left"/>
        <w:pPr>
          <w:tabs>
            <w:tab w:val="num" w:pos="3574"/>
          </w:tabs>
          <w:ind w:left="3633"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9CB4289E">
        <w:start w:val="1"/>
        <w:numFmt w:val="decimal"/>
        <w:lvlText w:val="%2."/>
        <w:lvlJc w:val="left"/>
        <w:pPr>
          <w:tabs>
            <w:tab w:val="num" w:pos="901"/>
            <w:tab w:val="left" w:pos="3574"/>
          </w:tabs>
          <w:ind w:left="96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A6F0BE68">
        <w:start w:val="1"/>
        <w:numFmt w:val="decimal"/>
        <w:lvlText w:val="%3."/>
        <w:lvlJc w:val="left"/>
        <w:pPr>
          <w:tabs>
            <w:tab w:val="num" w:pos="1621"/>
            <w:tab w:val="left" w:pos="3574"/>
          </w:tabs>
          <w:ind w:left="168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4378A7E8">
        <w:start w:val="1"/>
        <w:numFmt w:val="decimal"/>
        <w:lvlText w:val="%4."/>
        <w:lvlJc w:val="left"/>
        <w:pPr>
          <w:tabs>
            <w:tab w:val="num" w:pos="2341"/>
            <w:tab w:val="left" w:pos="3574"/>
          </w:tabs>
          <w:ind w:left="240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FEBC1200">
        <w:start w:val="1"/>
        <w:numFmt w:val="decimal"/>
        <w:lvlText w:val="%5."/>
        <w:lvlJc w:val="left"/>
        <w:pPr>
          <w:tabs>
            <w:tab w:val="num" w:pos="3061"/>
            <w:tab w:val="left" w:pos="3574"/>
          </w:tabs>
          <w:ind w:left="312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D57CB0B6">
        <w:start w:val="1"/>
        <w:numFmt w:val="decimal"/>
        <w:lvlText w:val="%6."/>
        <w:lvlJc w:val="left"/>
        <w:pPr>
          <w:tabs>
            <w:tab w:val="left" w:pos="3574"/>
            <w:tab w:val="num" w:pos="3781"/>
          </w:tabs>
          <w:ind w:left="384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E58AA0DC">
        <w:start w:val="1"/>
        <w:numFmt w:val="decimal"/>
        <w:lvlText w:val="%7."/>
        <w:lvlJc w:val="left"/>
        <w:pPr>
          <w:tabs>
            <w:tab w:val="left" w:pos="3574"/>
            <w:tab w:val="num" w:pos="4501"/>
          </w:tabs>
          <w:ind w:left="456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AD32CF20">
        <w:start w:val="1"/>
        <w:numFmt w:val="decimal"/>
        <w:lvlText w:val="%8."/>
        <w:lvlJc w:val="left"/>
        <w:pPr>
          <w:tabs>
            <w:tab w:val="left" w:pos="3574"/>
            <w:tab w:val="num" w:pos="5221"/>
          </w:tabs>
          <w:ind w:left="528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AC1E76EE">
        <w:start w:val="1"/>
        <w:numFmt w:val="decimal"/>
        <w:lvlText w:val="%9."/>
        <w:lvlJc w:val="left"/>
        <w:pPr>
          <w:tabs>
            <w:tab w:val="left" w:pos="3574"/>
            <w:tab w:val="num" w:pos="5941"/>
          </w:tabs>
          <w:ind w:left="600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EE3"/>
    <w:rsid w:val="00277EE3"/>
    <w:rsid w:val="002D68A0"/>
    <w:rsid w:val="003B074D"/>
    <w:rsid w:val="004C3C05"/>
    <w:rsid w:val="005F135E"/>
    <w:rsid w:val="006862EE"/>
    <w:rsid w:val="00755F52"/>
    <w:rsid w:val="00AD08DF"/>
    <w:rsid w:val="00B65CEA"/>
    <w:rsid w:val="00BE726D"/>
    <w:rsid w:val="00C15DC9"/>
    <w:rsid w:val="00C21C9B"/>
    <w:rsid w:val="00D77848"/>
    <w:rsid w:val="00DF7350"/>
    <w:rsid w:val="00ED2A08"/>
    <w:rsid w:val="00EE29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D4AF9"/>
  <w15:docId w15:val="{F471FF6D-3111-4D3C-8576-0F30B224D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rPr>
      <w:rFonts w:ascii="SimSun" w:eastAsia="Arial Unicode MS" w:hAnsi="SimSun" w:cs="Arial Unicode MS"/>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頁首與頁尾"/>
    <w:pPr>
      <w:tabs>
        <w:tab w:val="right" w:pos="9020"/>
      </w:tabs>
    </w:pPr>
    <w:rPr>
      <w:rFonts w:ascii="PingFang TC Regular" w:eastAsia="Arial Unicode MS" w:hAnsi="PingFang TC Regular" w:cs="Arial Unicode MS"/>
      <w:color w:val="000000"/>
      <w:sz w:val="24"/>
      <w:szCs w:val="24"/>
      <w14:textOutline w14:w="0" w14:cap="flat" w14:cmpd="sng" w14:algn="ctr">
        <w14:noFill/>
        <w14:prstDash w14:val="solid"/>
        <w14:bevel/>
      </w14:textOutline>
    </w:rPr>
  </w:style>
  <w:style w:type="paragraph" w:styleId="a5">
    <w:name w:val="Body Text"/>
    <w:pPr>
      <w:widowControl w:val="0"/>
      <w:ind w:left="2552"/>
    </w:pPr>
    <w:rPr>
      <w:rFonts w:ascii="SimSun" w:eastAsia="Arial Unicode MS" w:hAnsi="SimSun" w:cs="Arial Unicode MS"/>
      <w:color w:val="000000"/>
      <w:sz w:val="24"/>
      <w:szCs w:val="24"/>
      <w:u w:color="000000"/>
    </w:rPr>
  </w:style>
  <w:style w:type="paragraph" w:styleId="a6">
    <w:name w:val="Title"/>
    <w:pPr>
      <w:widowControl w:val="0"/>
      <w:spacing w:before="11"/>
      <w:ind w:left="1095"/>
    </w:pPr>
    <w:rPr>
      <w:rFonts w:ascii="Arial Unicode MS" w:eastAsia="SimSun" w:hAnsi="Arial Unicode MS" w:cs="Arial Unicode MS" w:hint="eastAsia"/>
      <w:color w:val="000000"/>
      <w:sz w:val="32"/>
      <w:szCs w:val="32"/>
      <w:u w:color="000000"/>
    </w:rPr>
  </w:style>
  <w:style w:type="paragraph" w:customStyle="1" w:styleId="TableParagraph">
    <w:name w:val="Table Paragraph"/>
    <w:pPr>
      <w:widowControl w:val="0"/>
    </w:pPr>
    <w:rPr>
      <w:rFonts w:ascii="Arial Unicode MS" w:eastAsia="SimSun" w:hAnsi="Arial Unicode MS" w:cs="Arial Unicode MS" w:hint="eastAsia"/>
      <w:color w:val="000000"/>
      <w:sz w:val="22"/>
      <w:szCs w:val="22"/>
      <w:u w:color="000000"/>
    </w:rPr>
  </w:style>
  <w:style w:type="paragraph" w:styleId="a7">
    <w:name w:val="List Paragraph"/>
    <w:aliases w:val="標1,卑南壹"/>
    <w:link w:val="a8"/>
    <w:uiPriority w:val="34"/>
    <w:qFormat/>
    <w:pPr>
      <w:widowControl w:val="0"/>
      <w:ind w:left="3574" w:hanging="240"/>
    </w:pPr>
    <w:rPr>
      <w:rFonts w:ascii="Arial Unicode MS" w:eastAsia="SimSun" w:hAnsi="Arial Unicode MS" w:cs="Arial Unicode MS" w:hint="eastAsia"/>
      <w:color w:val="000000"/>
      <w:sz w:val="22"/>
      <w:szCs w:val="22"/>
      <w:u w:color="000000"/>
    </w:rPr>
  </w:style>
  <w:style w:type="numbering" w:customStyle="1" w:styleId="1">
    <w:name w:val="已輸入樣式 1"/>
    <w:pPr>
      <w:numPr>
        <w:numId w:val="1"/>
      </w:numPr>
    </w:pPr>
  </w:style>
  <w:style w:type="character" w:customStyle="1" w:styleId="a8">
    <w:name w:val="清單段落 字元"/>
    <w:aliases w:val="標1 字元,卑南壹 字元"/>
    <w:link w:val="a7"/>
    <w:uiPriority w:val="34"/>
    <w:rsid w:val="006862EE"/>
    <w:rPr>
      <w:rFonts w:ascii="Arial Unicode MS" w:eastAsia="SimSun" w:hAnsi="Arial Unicode MS"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PingFang TC Semibold"/>
        <a:ea typeface="細明體"/>
        <a:cs typeface="PingFang TC Semibold"/>
      </a:majorFont>
      <a:minorFont>
        <a:latin typeface="PingFang TC Regular"/>
        <a:ea typeface="新細明體"/>
        <a:cs typeface="PingFang TC Regular"/>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375</Words>
  <Characters>2143</Characters>
  <Application>Microsoft Office Word</Application>
  <DocSecurity>0</DocSecurity>
  <Lines>17</Lines>
  <Paragraphs>5</Paragraphs>
  <ScaleCrop>false</ScaleCrop>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2022-03-04T03:09:00Z</cp:lastPrinted>
  <dcterms:created xsi:type="dcterms:W3CDTF">2022-03-04T07:33:00Z</dcterms:created>
  <dcterms:modified xsi:type="dcterms:W3CDTF">2022-03-04T07:33:00Z</dcterms:modified>
</cp:coreProperties>
</file>